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2937" w14:textId="3A5325C3" w:rsidR="000F64C1" w:rsidRPr="00C1577A" w:rsidRDefault="000F64C1" w:rsidP="000F64C1">
      <w:pPr>
        <w:pStyle w:val="OZNRODZAKTUtznustawalubrozporzdzenieiorganwydajcy"/>
      </w:pPr>
      <w:r w:rsidRPr="00C1577A">
        <w:t>ustawa</w:t>
      </w:r>
    </w:p>
    <w:p w14:paraId="0B910045" w14:textId="4CC846DB" w:rsidR="000F64C1" w:rsidRPr="00C1577A" w:rsidRDefault="000F64C1" w:rsidP="000F64C1">
      <w:pPr>
        <w:pStyle w:val="DATAAKTUdatauchwalenialubwydaniaaktu"/>
      </w:pPr>
      <w:r w:rsidRPr="00C1577A">
        <w:t>z dnia</w:t>
      </w:r>
      <w:r>
        <w:t xml:space="preserve"> … </w:t>
      </w:r>
    </w:p>
    <w:p w14:paraId="54C41003" w14:textId="696936D0" w:rsidR="000F64C1" w:rsidRPr="00D96529" w:rsidRDefault="001168A5" w:rsidP="004B44A1">
      <w:pPr>
        <w:pStyle w:val="TYTUAKTUprzedmiotregulacjiustawylubrozporzdzenia"/>
        <w:rPr>
          <w:rStyle w:val="IGindeksgrny"/>
        </w:rPr>
      </w:pPr>
      <w:r>
        <w:t xml:space="preserve">o zmianie ustawy </w:t>
      </w:r>
      <w:r w:rsidR="000F64C1" w:rsidRPr="00C1577A">
        <w:t xml:space="preserve">o zmianie ustawy o szczególnych rozwiązaniach związanych </w:t>
      </w:r>
      <w:r w:rsidR="00AB2981">
        <w:br/>
      </w:r>
      <w:r w:rsidR="000F64C1" w:rsidRPr="00C1577A">
        <w:t>z usuwaniem skutków powodzi oraz niektórych innych ustaw</w:t>
      </w:r>
      <w:r w:rsidR="00CA5255">
        <w:t xml:space="preserve"> oraz o zmianie ustawy </w:t>
      </w:r>
      <w:r w:rsidR="00BE6EA4">
        <w:t>–</w:t>
      </w:r>
      <w:r w:rsidR="00CA5255">
        <w:t>Prawo wodne</w:t>
      </w:r>
    </w:p>
    <w:p w14:paraId="00A71EBB" w14:textId="1C7B6CF0" w:rsidR="000F64C1" w:rsidRDefault="000F64C1" w:rsidP="006B083A">
      <w:pPr>
        <w:pStyle w:val="ARTartustawynprozporzdzenia"/>
        <w:keepNext/>
      </w:pPr>
      <w:bookmarkStart w:id="0" w:name="_Hlk114132221"/>
      <w:bookmarkStart w:id="1" w:name="_Hlk188261709"/>
      <w:r w:rsidRPr="004B44A1">
        <w:rPr>
          <w:rStyle w:val="Ppogrubienie"/>
        </w:rPr>
        <w:t>Art. 1.</w:t>
      </w:r>
      <w:r w:rsidRPr="000F64C1">
        <w:t xml:space="preserve"> W ustawie </w:t>
      </w:r>
      <w:bookmarkStart w:id="2" w:name="_Hlk188270692"/>
      <w:bookmarkEnd w:id="0"/>
      <w:r w:rsidRPr="000F64C1">
        <w:t xml:space="preserve">z dnia </w:t>
      </w:r>
      <w:r w:rsidR="001168A5">
        <w:t>9</w:t>
      </w:r>
      <w:r w:rsidRPr="000F64C1">
        <w:t xml:space="preserve"> </w:t>
      </w:r>
      <w:r w:rsidR="001168A5">
        <w:t>maja</w:t>
      </w:r>
      <w:r w:rsidRPr="000F64C1">
        <w:t xml:space="preserve"> 20</w:t>
      </w:r>
      <w:r w:rsidR="001168A5">
        <w:t>25</w:t>
      </w:r>
      <w:r w:rsidRPr="000F64C1">
        <w:t xml:space="preserve"> r. </w:t>
      </w:r>
      <w:r w:rsidR="001168A5">
        <w:t xml:space="preserve">o zmianie ustawy </w:t>
      </w:r>
      <w:r w:rsidRPr="000F64C1">
        <w:t xml:space="preserve">o szczególnych rozwiązaniach związanych z usuwaniem skutków powodzi </w:t>
      </w:r>
      <w:bookmarkEnd w:id="2"/>
      <w:r w:rsidR="00BE6EA4" w:rsidRPr="00BE6EA4">
        <w:t xml:space="preserve">oraz niektórych innych ustaw </w:t>
      </w:r>
      <w:r w:rsidRPr="000F64C1">
        <w:t>(Dz. U. poz. 6</w:t>
      </w:r>
      <w:r w:rsidR="001168A5">
        <w:t>80</w:t>
      </w:r>
      <w:r w:rsidRPr="000F64C1">
        <w:t>) wprowadza się następujące zmiany:</w:t>
      </w:r>
    </w:p>
    <w:p w14:paraId="4889EA4A" w14:textId="0F63B009" w:rsidR="001A3313" w:rsidRDefault="00A6091B" w:rsidP="00D77B3A">
      <w:pPr>
        <w:pStyle w:val="PKTpunkt"/>
      </w:pPr>
      <w:r>
        <w:t>1</w:t>
      </w:r>
      <w:r w:rsidR="00D77B3A">
        <w:t xml:space="preserve">) </w:t>
      </w:r>
      <w:r w:rsidR="00D77B3A">
        <w:tab/>
      </w:r>
      <w:r w:rsidR="001A3313">
        <w:t xml:space="preserve">po art. 21 dodaje się art. 21a </w:t>
      </w:r>
      <w:r w:rsidR="0089258D">
        <w:t>w brzmieniu:</w:t>
      </w:r>
    </w:p>
    <w:p w14:paraId="63B7DC29" w14:textId="36E7201D" w:rsidR="0089258D" w:rsidRPr="000F64C1" w:rsidRDefault="0089258D" w:rsidP="00D77B3A">
      <w:pPr>
        <w:pStyle w:val="ZARTzmartartykuempunktem"/>
      </w:pPr>
      <w:r>
        <w:t>„</w:t>
      </w:r>
      <w:r w:rsidR="0033693A">
        <w:t xml:space="preserve">Art. </w:t>
      </w:r>
      <w:r>
        <w:t xml:space="preserve">21a. Do </w:t>
      </w:r>
      <w:r w:rsidR="00C15652">
        <w:t xml:space="preserve">zbycia </w:t>
      </w:r>
      <w:r>
        <w:t xml:space="preserve">nieruchomości </w:t>
      </w:r>
      <w:r w:rsidR="00C15652">
        <w:t>na rzecz</w:t>
      </w:r>
      <w:r>
        <w:t xml:space="preserve"> Skarb</w:t>
      </w:r>
      <w:r w:rsidR="00C15652">
        <w:t>u</w:t>
      </w:r>
      <w:r>
        <w:t xml:space="preserve"> Państwa w trybie określonym w art. 17-20 </w:t>
      </w:r>
      <w:r w:rsidR="00CF7448">
        <w:t>lub</w:t>
      </w:r>
      <w:r w:rsidR="00826F94">
        <w:t xml:space="preserve"> w trybie przewidzianym w art. 258a ust. 2 pkt 2 ustawy z dnia 20 lipca 2017 r. </w:t>
      </w:r>
      <w:r w:rsidR="00CF7448">
        <w:t xml:space="preserve">– </w:t>
      </w:r>
      <w:r w:rsidR="00826F94">
        <w:t xml:space="preserve">Prawo wodne </w:t>
      </w:r>
      <w:r>
        <w:t xml:space="preserve">nie stosuje się </w:t>
      </w:r>
      <w:r w:rsidR="0018514B">
        <w:t xml:space="preserve">art. 3 ust. 1 pkt 1 i pkt 2 oraz art. 11 ust. 1 pkt 1 i ust. 6 </w:t>
      </w:r>
      <w:r>
        <w:t>ustawy</w:t>
      </w:r>
      <w:r w:rsidR="00F1440C">
        <w:t xml:space="preserve"> z dnia 29 sierpnia 2014 r. o charakterystyce energetycznej budynków (Dz. U. z 2024 r. poz. 101).”</w:t>
      </w:r>
      <w:r w:rsidR="00CF7448">
        <w:t>;</w:t>
      </w:r>
    </w:p>
    <w:p w14:paraId="2F78C799" w14:textId="0340FD10" w:rsidR="00DB043B" w:rsidRDefault="00A6091B" w:rsidP="00D77B3A">
      <w:pPr>
        <w:pStyle w:val="PKTpunkt"/>
      </w:pPr>
      <w:r>
        <w:t>2</w:t>
      </w:r>
      <w:r w:rsidR="006334DB">
        <w:t xml:space="preserve">) </w:t>
      </w:r>
      <w:r w:rsidR="00D77B3A">
        <w:tab/>
      </w:r>
      <w:r w:rsidR="00060643" w:rsidRPr="00060643">
        <w:t xml:space="preserve">w art. </w:t>
      </w:r>
      <w:r w:rsidR="00F745B2">
        <w:t>36</w:t>
      </w:r>
      <w:r w:rsidR="00DB043B">
        <w:t>:</w:t>
      </w:r>
    </w:p>
    <w:p w14:paraId="591E197A" w14:textId="4F26642C" w:rsidR="00060643" w:rsidRDefault="00DB043B" w:rsidP="00D77B3A">
      <w:pPr>
        <w:pStyle w:val="LITlitera"/>
        <w:keepNext/>
      </w:pPr>
      <w:r>
        <w:t>a)</w:t>
      </w:r>
      <w:r w:rsidR="00060643" w:rsidRPr="00060643">
        <w:t xml:space="preserve"> </w:t>
      </w:r>
      <w:r w:rsidR="00D77B3A">
        <w:tab/>
      </w:r>
      <w:r w:rsidR="00821B7D">
        <w:t xml:space="preserve">po </w:t>
      </w:r>
      <w:r w:rsidR="00060643" w:rsidRPr="00060643">
        <w:t xml:space="preserve">ust. 1 </w:t>
      </w:r>
      <w:r w:rsidR="00821B7D">
        <w:t>dodaje się ust. 1a w brzmieniu:</w:t>
      </w:r>
    </w:p>
    <w:p w14:paraId="47EBC57F" w14:textId="327B53E3" w:rsidR="00060643" w:rsidRDefault="007D56A3" w:rsidP="00D77B3A">
      <w:pPr>
        <w:pStyle w:val="ZLITUSTzmustliter"/>
      </w:pPr>
      <w:r w:rsidRPr="007D56A3">
        <w:t>„</w:t>
      </w:r>
      <w:r w:rsidR="00060643" w:rsidRPr="00060643">
        <w:t>1</w:t>
      </w:r>
      <w:r w:rsidR="00821B7D">
        <w:t>a</w:t>
      </w:r>
      <w:r w:rsidR="00060643" w:rsidRPr="00060643">
        <w:t>.</w:t>
      </w:r>
      <w:r w:rsidR="00F745B2" w:rsidRPr="00F745B2">
        <w:t xml:space="preserve"> Maksymalny limit wydatków ze środków rezerwy celowej przeznaczonej na przeciwdziałanie klęskom żywiołowym i usuwanie</w:t>
      </w:r>
      <w:r w:rsidR="00AB2981">
        <w:t xml:space="preserve"> ich skutków, będących skutkiem </w:t>
      </w:r>
      <w:r w:rsidR="00F745B2" w:rsidRPr="00F745B2">
        <w:t>finansowym wejścia w życie niniejszej ustawy, przeznaczonych na wykup i obsługę przez Państwowe Gospodarstwo Wodne Wody Polskie wykupu nieruchomości, o którym mowa w art. 17-21</w:t>
      </w:r>
      <w:r w:rsidR="00F67C33">
        <w:t xml:space="preserve">, </w:t>
      </w:r>
      <w:r w:rsidR="00B95636">
        <w:t>na rok 2026 wynos</w:t>
      </w:r>
      <w:r w:rsidR="00357FCE">
        <w:t>i</w:t>
      </w:r>
      <w:r w:rsidR="00B95636">
        <w:t xml:space="preserve"> </w:t>
      </w:r>
      <w:r w:rsidR="0046364F">
        <w:t xml:space="preserve">31 </w:t>
      </w:r>
      <w:r w:rsidR="00B511C1">
        <w:t>100</w:t>
      </w:r>
      <w:r w:rsidR="0046364F">
        <w:t xml:space="preserve"> </w:t>
      </w:r>
      <w:r w:rsidR="00B511C1">
        <w:t>000</w:t>
      </w:r>
      <w:r w:rsidR="00414020">
        <w:t xml:space="preserve"> zł.</w:t>
      </w:r>
      <w:r w:rsidR="007E1BE5">
        <w:t>, w tym na obsługę wykupów</w:t>
      </w:r>
      <w:r w:rsidR="00BC6CD2">
        <w:t xml:space="preserve"> </w:t>
      </w:r>
      <w:r w:rsidR="0046364F">
        <w:t>150 000</w:t>
      </w:r>
      <w:r w:rsidR="007E1BE5">
        <w:t xml:space="preserve"> z</w:t>
      </w:r>
      <w:r w:rsidR="005A26A5">
        <w:t>ł</w:t>
      </w:r>
      <w:r w:rsidR="00566059">
        <w:t>.</w:t>
      </w:r>
      <w:r w:rsidR="00DB043B">
        <w:t>”,</w:t>
      </w:r>
    </w:p>
    <w:p w14:paraId="62BFD33A" w14:textId="307A97E0" w:rsidR="00285C26" w:rsidRDefault="00DB043B" w:rsidP="00D77B3A">
      <w:pPr>
        <w:pStyle w:val="LITlitera"/>
      </w:pPr>
      <w:r>
        <w:t xml:space="preserve">b) </w:t>
      </w:r>
      <w:r w:rsidR="00D77B3A">
        <w:tab/>
      </w:r>
      <w:r>
        <w:t xml:space="preserve">w ust. 2 i </w:t>
      </w:r>
      <w:r w:rsidR="006808C9">
        <w:t xml:space="preserve">w </w:t>
      </w:r>
      <w:r>
        <w:t xml:space="preserve">ust. 3 </w:t>
      </w:r>
      <w:r w:rsidR="009E22E5">
        <w:t xml:space="preserve">po </w:t>
      </w:r>
      <w:r>
        <w:t>wyraz</w:t>
      </w:r>
      <w:r w:rsidR="009E22E5">
        <w:t>ach</w:t>
      </w:r>
      <w:r>
        <w:t xml:space="preserve"> „ust. 1” </w:t>
      </w:r>
      <w:r w:rsidR="009E22E5">
        <w:t>dodaje się</w:t>
      </w:r>
      <w:r>
        <w:t xml:space="preserve"> wyraz</w:t>
      </w:r>
      <w:r w:rsidR="009E22E5">
        <w:t>y</w:t>
      </w:r>
      <w:r>
        <w:t xml:space="preserve"> „</w:t>
      </w:r>
      <w:r w:rsidR="0001296B">
        <w:t xml:space="preserve">i </w:t>
      </w:r>
      <w:r w:rsidR="009E22E5">
        <w:t xml:space="preserve">ust. </w:t>
      </w:r>
      <w:r>
        <w:t>1a”.</w:t>
      </w:r>
    </w:p>
    <w:p w14:paraId="14DD05A1" w14:textId="327EFAA0" w:rsidR="00CA5255" w:rsidRDefault="00CA5255" w:rsidP="006C0445">
      <w:pPr>
        <w:pStyle w:val="ARTartustawynprozporzdzenia"/>
      </w:pPr>
      <w:r w:rsidRPr="004B44A1">
        <w:rPr>
          <w:rStyle w:val="Ppogrubienie"/>
        </w:rPr>
        <w:t>Art. </w:t>
      </w:r>
      <w:r>
        <w:rPr>
          <w:rStyle w:val="Ppogrubienie"/>
        </w:rPr>
        <w:t>2</w:t>
      </w:r>
      <w:r w:rsidRPr="004B44A1">
        <w:rPr>
          <w:rStyle w:val="Ppogrubienie"/>
        </w:rPr>
        <w:t>.</w:t>
      </w:r>
      <w:r w:rsidRPr="00C1577A">
        <w:t> </w:t>
      </w:r>
      <w:r>
        <w:t>W ustawie z dnia 20 lipca 2017 r. – Prawo wodne (Dz. U. z 2025 r. poz. 960</w:t>
      </w:r>
      <w:r w:rsidR="006A0DE0">
        <w:t xml:space="preserve"> i 1535</w:t>
      </w:r>
      <w:r>
        <w:t>) w art. 569a</w:t>
      </w:r>
      <w:r w:rsidR="0006043B">
        <w:t>:</w:t>
      </w:r>
    </w:p>
    <w:p w14:paraId="62CAF63B" w14:textId="07300F27" w:rsidR="00CA5255" w:rsidRDefault="00CA5255" w:rsidP="00A62DBB">
      <w:pPr>
        <w:pStyle w:val="PKTpunkt"/>
      </w:pPr>
      <w:r>
        <w:t xml:space="preserve">1) </w:t>
      </w:r>
      <w:r>
        <w:tab/>
        <w:t>we wprowadzeniu do wyliczenia wyrazy „</w:t>
      </w:r>
      <w:r w:rsidRPr="00CA5255">
        <w:t>wynosi 800 000 000 zł</w:t>
      </w:r>
      <w:r>
        <w:t>” zastępuje się wyrazami „wynosi 850 000 000 zł”;</w:t>
      </w:r>
    </w:p>
    <w:p w14:paraId="56AE38E8" w14:textId="2254F4BD" w:rsidR="00CA5255" w:rsidRDefault="00CA5255" w:rsidP="006C0445">
      <w:pPr>
        <w:pStyle w:val="PKTpunkt"/>
      </w:pPr>
      <w:r>
        <w:t xml:space="preserve">2) </w:t>
      </w:r>
      <w:r w:rsidR="006C0445">
        <w:tab/>
      </w:r>
      <w:r>
        <w:t>pkt 2 otrzymuje brzmienie:</w:t>
      </w:r>
    </w:p>
    <w:p w14:paraId="65612A51" w14:textId="46E9821C" w:rsidR="00CA5255" w:rsidRPr="00697C37" w:rsidRDefault="00CA5255" w:rsidP="00A62DBB">
      <w:pPr>
        <w:pStyle w:val="PKTpunkt"/>
      </w:pPr>
      <w:r>
        <w:t>„</w:t>
      </w:r>
      <w:r w:rsidRPr="00CA5255">
        <w:t>2)</w:t>
      </w:r>
      <w:r>
        <w:t xml:space="preserve"> </w:t>
      </w:r>
      <w:r>
        <w:tab/>
      </w:r>
      <w:r w:rsidRPr="00CA5255">
        <w:t xml:space="preserve">2026 – </w:t>
      </w:r>
      <w:r>
        <w:t>100</w:t>
      </w:r>
      <w:r w:rsidRPr="00CA5255">
        <w:t xml:space="preserve"> 000 000 zł</w:t>
      </w:r>
      <w:r>
        <w:t>, w tym 50</w:t>
      </w:r>
      <w:r w:rsidR="00080573">
        <w:t> 000 000</w:t>
      </w:r>
      <w:r>
        <w:t xml:space="preserve"> </w:t>
      </w:r>
      <w:r w:rsidR="00080573">
        <w:t>zł</w:t>
      </w:r>
      <w:r>
        <w:t xml:space="preserve"> przeznaczonych na </w:t>
      </w:r>
      <w:r w:rsidRPr="00CA5255">
        <w:t xml:space="preserve">nabycie nieruchomości przez Wody Polskie, </w:t>
      </w:r>
      <w:r>
        <w:t xml:space="preserve">w szczególnie uzasadnionych przypadkach, o których mowa w art. </w:t>
      </w:r>
      <w:r w:rsidRPr="00CA5255">
        <w:t>258a</w:t>
      </w:r>
      <w:r>
        <w:t xml:space="preserve"> ust. 2 pkt 2;”.</w:t>
      </w:r>
    </w:p>
    <w:bookmarkEnd w:id="1"/>
    <w:p w14:paraId="148F1467" w14:textId="7A855C57" w:rsidR="00075790" w:rsidRDefault="000F64C1">
      <w:pPr>
        <w:pStyle w:val="ARTartustawynprozporzdzenia"/>
      </w:pPr>
      <w:r w:rsidRPr="004B44A1">
        <w:rPr>
          <w:rStyle w:val="Ppogrubienie"/>
        </w:rPr>
        <w:lastRenderedPageBreak/>
        <w:t>Art. </w:t>
      </w:r>
      <w:r w:rsidR="00CA5255">
        <w:rPr>
          <w:rStyle w:val="Ppogrubienie"/>
        </w:rPr>
        <w:t>3</w:t>
      </w:r>
      <w:r w:rsidRPr="004B44A1">
        <w:rPr>
          <w:rStyle w:val="Ppogrubienie"/>
        </w:rPr>
        <w:t>.</w:t>
      </w:r>
      <w:r w:rsidRPr="00C1577A">
        <w:t> </w:t>
      </w:r>
      <w:r w:rsidR="00075790">
        <w:t xml:space="preserve">Do </w:t>
      </w:r>
      <w:r w:rsidR="00075790" w:rsidRPr="00075790">
        <w:t>składa</w:t>
      </w:r>
      <w:r w:rsidR="00075790">
        <w:t>nia</w:t>
      </w:r>
      <w:r w:rsidR="00075790" w:rsidRPr="00075790">
        <w:t xml:space="preserve"> </w:t>
      </w:r>
      <w:r w:rsidR="00C807E8">
        <w:t xml:space="preserve">w 2026 r. </w:t>
      </w:r>
      <w:r w:rsidR="00075790">
        <w:t>przez Państwowe Gospodarstwo Wodne Wody Polskie</w:t>
      </w:r>
      <w:r w:rsidR="00075790" w:rsidRPr="00075790">
        <w:t xml:space="preserve"> ofert wykupu nieruchomości</w:t>
      </w:r>
      <w:r w:rsidR="00075790">
        <w:t xml:space="preserve">, o których </w:t>
      </w:r>
      <w:r w:rsidR="00F86DD6">
        <w:t xml:space="preserve">mowa </w:t>
      </w:r>
      <w:r w:rsidR="00075790">
        <w:t>w art. 20 ust. 6-</w:t>
      </w:r>
      <w:r w:rsidR="00755D81">
        <w:t xml:space="preserve">9 </w:t>
      </w:r>
      <w:r w:rsidR="00075790">
        <w:t xml:space="preserve">ustawy zmienianej w art. 1, stosuje się przepisy art. 36 ust. 1a-3 ustawy zmienianej w art. 1 w brzmieniu nadanym niniejszą ustawą.  </w:t>
      </w:r>
    </w:p>
    <w:p w14:paraId="30CA0270" w14:textId="7BE04AB7" w:rsidR="005158C2" w:rsidRDefault="005158C2" w:rsidP="005158C2">
      <w:pPr>
        <w:pStyle w:val="ARTartustawynprozporzdzenia"/>
      </w:pPr>
      <w:r w:rsidRPr="004B44A1">
        <w:rPr>
          <w:rStyle w:val="Ppogrubienie"/>
        </w:rPr>
        <w:t>Art. </w:t>
      </w:r>
      <w:r>
        <w:rPr>
          <w:rStyle w:val="Ppogrubienie"/>
        </w:rPr>
        <w:t>4</w:t>
      </w:r>
      <w:r w:rsidRPr="004B44A1">
        <w:rPr>
          <w:rStyle w:val="Ppogrubienie"/>
        </w:rPr>
        <w:t>.</w:t>
      </w:r>
      <w:r w:rsidRPr="00C1577A">
        <w:t> </w:t>
      </w:r>
      <w:r>
        <w:t xml:space="preserve">Państwowe Gospodarstwo Wodne Wody Polskie w terminie 30 dni od dnia wejścia w życie ustawy ustali i przekaże do ministra właściwego do spraw gospodarki wodnej aktualizacje zapotrzebowania na niezbędne środki finansowe związane z planowanymi </w:t>
      </w:r>
      <w:r w:rsidR="00C807E8">
        <w:t>w</w:t>
      </w:r>
      <w:r>
        <w:t xml:space="preserve"> </w:t>
      </w:r>
      <w:r>
        <w:br/>
        <w:t>2026 r.</w:t>
      </w:r>
      <w:r w:rsidRPr="005158C2">
        <w:t xml:space="preserve"> </w:t>
      </w:r>
      <w:r>
        <w:t>nabyciami nieruchomości na podstawie art. 258a ust. 1</w:t>
      </w:r>
      <w:r w:rsidR="00FC6A1C">
        <w:t xml:space="preserve"> ustawy zmienianej w art. 2</w:t>
      </w:r>
      <w:r>
        <w:t>, wraz z uzasadnieniem wyboru danych nieruchomości do nabycia, mając na uwadze stopień zniszczenia w wyniku powodzi obiektów budowlanych znajdujących się na tych nieruchomościach oraz wpływ tych obiektów na ochronę przeciwpowodziową, w szczególności utrudnienia swobodnego spływu wód powodziowych. Do zaktualizowanego zapotrzebowania stosuje się art. 258a ust. 10 i art. 258b</w:t>
      </w:r>
      <w:r w:rsidR="00FC6A1C">
        <w:t xml:space="preserve"> ustawy zmienianej w art. 2.</w:t>
      </w:r>
    </w:p>
    <w:p w14:paraId="063388E7" w14:textId="44A32570" w:rsidR="000F64C1" w:rsidRDefault="00075790">
      <w:pPr>
        <w:pStyle w:val="ARTartustawynprozporzdzenia"/>
      </w:pPr>
      <w:r w:rsidRPr="004B44A1">
        <w:rPr>
          <w:rStyle w:val="Ppogrubienie"/>
        </w:rPr>
        <w:t>Art. </w:t>
      </w:r>
      <w:r w:rsidR="005158C2">
        <w:rPr>
          <w:rStyle w:val="Ppogrubienie"/>
        </w:rPr>
        <w:t>5</w:t>
      </w:r>
      <w:r w:rsidRPr="004B44A1">
        <w:rPr>
          <w:rStyle w:val="Ppogrubienie"/>
        </w:rPr>
        <w:t>.</w:t>
      </w:r>
      <w:r w:rsidRPr="00C1577A">
        <w:t> </w:t>
      </w:r>
      <w:r w:rsidR="000F64C1" w:rsidRPr="00C1577A">
        <w:t>Ustawa wchodzi w życie z dniem następującym po dniu ogłoszenia</w:t>
      </w:r>
      <w:r w:rsidR="00F745B2">
        <w:t>.</w:t>
      </w:r>
    </w:p>
    <w:p w14:paraId="1D5F702C" w14:textId="77777777" w:rsidR="00261A16" w:rsidRDefault="00261A16" w:rsidP="00737F6A"/>
    <w:p w14:paraId="3C814885" w14:textId="77777777" w:rsidR="00486FA0" w:rsidRDefault="00486FA0" w:rsidP="00737F6A"/>
    <w:p w14:paraId="7E9A289B" w14:textId="77777777" w:rsidR="00486FA0" w:rsidRDefault="00486FA0" w:rsidP="00737F6A"/>
    <w:p w14:paraId="664BCF33" w14:textId="77777777" w:rsidR="00486FA0" w:rsidRDefault="00486FA0" w:rsidP="00737F6A"/>
    <w:p w14:paraId="3A0E8CFD" w14:textId="77777777" w:rsidR="00486FA0" w:rsidRDefault="00486FA0" w:rsidP="00737F6A"/>
    <w:p w14:paraId="4BC4A0E3" w14:textId="77777777" w:rsidR="00486FA0" w:rsidRDefault="00486FA0" w:rsidP="00737F6A"/>
    <w:p w14:paraId="79A5B035" w14:textId="77777777" w:rsidR="00486FA0" w:rsidRDefault="00486FA0" w:rsidP="00737F6A"/>
    <w:p w14:paraId="34CEC882" w14:textId="77777777" w:rsidR="00486FA0" w:rsidRDefault="00486FA0" w:rsidP="00737F6A"/>
    <w:p w14:paraId="19FF2BE5" w14:textId="77777777" w:rsidR="00486FA0" w:rsidRDefault="00486FA0" w:rsidP="00737F6A"/>
    <w:p w14:paraId="57F31CE5" w14:textId="77777777" w:rsidR="00486FA0" w:rsidRDefault="00486FA0" w:rsidP="00737F6A"/>
    <w:p w14:paraId="69C09855" w14:textId="77777777" w:rsidR="00486FA0" w:rsidRDefault="00486FA0" w:rsidP="00737F6A"/>
    <w:p w14:paraId="05666173" w14:textId="77777777" w:rsidR="005738F5" w:rsidRDefault="005738F5" w:rsidP="00737F6A"/>
    <w:p w14:paraId="1B3E2AF5" w14:textId="77777777" w:rsidR="005738F5" w:rsidRDefault="005738F5" w:rsidP="00737F6A"/>
    <w:p w14:paraId="7163338F" w14:textId="77777777" w:rsidR="005738F5" w:rsidRDefault="005738F5" w:rsidP="00737F6A"/>
    <w:p w14:paraId="65BEBA1C" w14:textId="77777777" w:rsidR="00486FA0" w:rsidRDefault="00486FA0" w:rsidP="00737F6A"/>
    <w:p w14:paraId="72ED0A2B" w14:textId="77777777" w:rsidR="00486FA0" w:rsidRDefault="00486FA0" w:rsidP="00737F6A"/>
    <w:p w14:paraId="06089CD6" w14:textId="77777777" w:rsidR="00486FA0" w:rsidRDefault="00486FA0" w:rsidP="00737F6A"/>
    <w:p w14:paraId="19B0B819" w14:textId="77777777" w:rsidR="00486FA0" w:rsidRDefault="00486FA0" w:rsidP="00737F6A"/>
    <w:p w14:paraId="3E08ADD7" w14:textId="77777777" w:rsidR="00486FA0" w:rsidRPr="00486FA0" w:rsidRDefault="00486FA0" w:rsidP="00486FA0">
      <w:pPr>
        <w:jc w:val="center"/>
        <w:rPr>
          <w:b/>
          <w:bCs/>
        </w:rPr>
      </w:pPr>
      <w:r w:rsidRPr="00486FA0">
        <w:rPr>
          <w:b/>
          <w:bCs/>
        </w:rPr>
        <w:lastRenderedPageBreak/>
        <w:t>UZASADNIENIE</w:t>
      </w:r>
    </w:p>
    <w:p w14:paraId="6E01E3C0" w14:textId="67AC7701" w:rsidR="00486FA0" w:rsidRPr="00486FA0" w:rsidRDefault="00486FA0" w:rsidP="00486FA0">
      <w:pPr>
        <w:jc w:val="both"/>
      </w:pPr>
      <w:r w:rsidRPr="00486FA0">
        <w:t xml:space="preserve">Celem projektu ustawy jest dokończenie procedury wykupu nieruchomości prowadzonej na podstawie art. 17-21 ustawy z dnia 9 maja 2025 r. o zmianie ustawy o szczególnych rozwiązaniach związanych z usuwaniem skutków powodzi oraz niektórych innych ustaw (Dz.U. 2025 poz. 680), zwanej dalej „ustawą powodziową 3.0”. Dokończenie procedury wykupu ma odbywać się na zasadach określonych w ustawie powodziowej 3.0 i ma dotyczyć poszkodowanych, którzy przedłożyli w wymaganym terminie, tj.  do 1 października 2025 r., kompletne wnioski o wykup swoich nieruchomości. </w:t>
      </w:r>
    </w:p>
    <w:p w14:paraId="598B2400" w14:textId="77777777" w:rsidR="00486FA0" w:rsidRPr="00486FA0" w:rsidRDefault="00486FA0" w:rsidP="00486FA0">
      <w:pPr>
        <w:jc w:val="both"/>
      </w:pPr>
      <w:r w:rsidRPr="00486FA0">
        <w:t>Dodatkowo w projekcie ustawy zakłada się:</w:t>
      </w:r>
    </w:p>
    <w:p w14:paraId="49F0F987" w14:textId="77777777" w:rsidR="00486FA0" w:rsidRPr="00486FA0" w:rsidRDefault="00486FA0" w:rsidP="00486FA0">
      <w:pPr>
        <w:numPr>
          <w:ilvl w:val="0"/>
          <w:numId w:val="10"/>
        </w:numPr>
        <w:jc w:val="both"/>
      </w:pPr>
      <w:r w:rsidRPr="00486FA0">
        <w:t>wprowadzenie zwolnienia z obowiązku uzyskiwania świadectwa charakterystyki energetycznej budynków przy wykupie zniszczonych budynków w trybie ustawy powodziowej 3.0. oraz w trybie art. 258a ust. 2 pkt 2 ustawy z dnia 20 lipca 2017 r. – Prawo wodne (Dz. U. z 2025 r. poz. 960, z późn. zm.), zwanej dalej „Prawem wodnym”;</w:t>
      </w:r>
    </w:p>
    <w:p w14:paraId="3CA18E9A" w14:textId="77777777" w:rsidR="00486FA0" w:rsidRPr="00486FA0" w:rsidRDefault="00486FA0" w:rsidP="00486FA0">
      <w:pPr>
        <w:numPr>
          <w:ilvl w:val="0"/>
          <w:numId w:val="10"/>
        </w:numPr>
        <w:jc w:val="both"/>
      </w:pPr>
      <w:r w:rsidRPr="00486FA0">
        <w:t>przyznanie dodatkowych środków finansowych na wykup w 2026 r. nieruchomości w trybie art. 258a ust. 2 pkt 2 Prawa wodnego – czyli w przypadku nieruchomości mieszkańcom budynków zniszczonych lub uszkodzonych w wyniku powodzi, w sytuacji gdy odbudowa lub remont danego budynku są niecelowe – biorąc pod uwagę konkretne okoliczności dotyczące danego budynku.</w:t>
      </w:r>
    </w:p>
    <w:p w14:paraId="1CE88CA1" w14:textId="77777777" w:rsidR="00486FA0" w:rsidRPr="00486FA0" w:rsidRDefault="00486FA0" w:rsidP="00486FA0">
      <w:pPr>
        <w:jc w:val="both"/>
      </w:pPr>
    </w:p>
    <w:p w14:paraId="2067B86F" w14:textId="77777777" w:rsidR="00486FA0" w:rsidRPr="00486FA0" w:rsidRDefault="00486FA0" w:rsidP="00486FA0">
      <w:pPr>
        <w:jc w:val="both"/>
        <w:rPr>
          <w:b/>
          <w:bCs/>
        </w:rPr>
      </w:pPr>
      <w:r w:rsidRPr="00486FA0">
        <w:rPr>
          <w:b/>
          <w:bCs/>
        </w:rPr>
        <w:t>Szczegółowe wyjaśnienie zakładanych zmian w projekcie ustawy:</w:t>
      </w:r>
    </w:p>
    <w:p w14:paraId="461B39CA" w14:textId="77777777" w:rsidR="00486FA0" w:rsidRPr="00486FA0" w:rsidRDefault="00486FA0" w:rsidP="00486FA0">
      <w:pPr>
        <w:jc w:val="both"/>
      </w:pPr>
      <w:r w:rsidRPr="00486FA0">
        <w:t xml:space="preserve">1. Zmiany w </w:t>
      </w:r>
      <w:r w:rsidRPr="00486FA0">
        <w:rPr>
          <w:b/>
          <w:bCs/>
        </w:rPr>
        <w:t>art. 21a</w:t>
      </w:r>
      <w:r w:rsidRPr="00486FA0">
        <w:t xml:space="preserve"> ustawy powodziowej 3.0 zakładają zwolnienia z obowiązku przedkładania świadectw charakterystyki energetycznej budynków przy wykupie (sprzedaży) nieruchomości w trybie art. 17-21 ustawy powodziowej 3.0 a także w trybie art. 258a Prawa wodnego w zakresie szczególnie uzasadnionych przypadkach, o których mowa w art. 258a ust. 2 pkt 2 Prawa wodnego.</w:t>
      </w:r>
    </w:p>
    <w:p w14:paraId="1D84CE74" w14:textId="77777777" w:rsidR="00486FA0" w:rsidRPr="00486FA0" w:rsidRDefault="00486FA0" w:rsidP="00486FA0">
      <w:pPr>
        <w:jc w:val="both"/>
      </w:pPr>
      <w:r w:rsidRPr="00486FA0">
        <w:t>Zgodnie z art. 3 ust. 1 pkt 1 i 2 ustawy z dnia 29 sierpnia 2014 r. o charakterystyce energetycznej budynków (Dz. U. z 2024 r. poz. 101), zwanej dalej „ustawą o charakterystyce”, właściciel lub zarządca budynku lub części budynku lub osoba, której przysługuje spółdzielcze własnościowe prawo do lokalu, lub osoba, której przysługuje spółdzielcze lokatorskie prawo do lokalu mieszkalnego, zapewnia sporządzenie świadectwa charakterystyki energetycznej dla budynku lub części budynku:</w:t>
      </w:r>
    </w:p>
    <w:p w14:paraId="0AF10A57" w14:textId="77777777" w:rsidR="00486FA0" w:rsidRPr="00486FA0" w:rsidRDefault="00486FA0" w:rsidP="00486FA0">
      <w:pPr>
        <w:jc w:val="both"/>
      </w:pPr>
      <w:r w:rsidRPr="00486FA0">
        <w:t>1) zbywanego na podstawie umowy sprzedaży;</w:t>
      </w:r>
    </w:p>
    <w:p w14:paraId="5C26690C" w14:textId="77777777" w:rsidR="00486FA0" w:rsidRPr="00486FA0" w:rsidRDefault="00486FA0" w:rsidP="00486FA0">
      <w:pPr>
        <w:jc w:val="both"/>
      </w:pPr>
      <w:r w:rsidRPr="00486FA0">
        <w:t xml:space="preserve">2) zbywanego na podstawie umowy sprzedaży spółdzielczego własnościowego prawa do </w:t>
      </w:r>
      <w:r w:rsidRPr="00486FA0">
        <w:lastRenderedPageBreak/>
        <w:t>lokalu.</w:t>
      </w:r>
    </w:p>
    <w:p w14:paraId="4898C91A" w14:textId="77777777" w:rsidR="00486FA0" w:rsidRPr="00486FA0" w:rsidRDefault="00486FA0" w:rsidP="00486FA0">
      <w:pPr>
        <w:jc w:val="both"/>
      </w:pPr>
      <w:r w:rsidRPr="00486FA0">
        <w:t>Przedstawiony przepis wprowadza obowiązek sporządzenia świadectwa charakterystyki energetycznej budynku przy jego sprzedaży.</w:t>
      </w:r>
    </w:p>
    <w:p w14:paraId="2867B8D2" w14:textId="5E5E3D26" w:rsidR="00486FA0" w:rsidRPr="00486FA0" w:rsidRDefault="00486FA0" w:rsidP="00486FA0">
      <w:pPr>
        <w:jc w:val="both"/>
      </w:pPr>
      <w:r w:rsidRPr="00486FA0">
        <w:t>W myśl art. 11 ust. 1 pkt 1 ustawy o charakterystyce właściciel lub zarządca budynku lub części budynku, osoba, której przysługuje spółdzielcze własnościowe prawo do lokalu, lub osoba, której przysługuje spółdzielcze lokatorskie prawo do lokalu mieszkalnego, przekazują odpowiednio nabywcy albo najemcy świadectwo charakterystyki energetycznej - przy sporządzeniu aktu notarialnego umowy zbycia prawa własności albo spółdzielczego własnościowego prawa do lokalu. Przedstawiony przepis wprowadza obowiązek przekazania świadectwa charakterystyki energetycznej budynku. Zgodnie z art. 11 ust. 6  ustawy o charakterystyce</w:t>
      </w:r>
      <w:r w:rsidR="00A06A75">
        <w:t>,</w:t>
      </w:r>
      <w:r w:rsidRPr="00486FA0">
        <w:t xml:space="preserve"> notariusz odnotowuje w akcie notarialnym przekazanie nabywcy świadectwa charakterystyki energetycznej, natomiast w przypadku nieprzekazania nabywcy świadectwa charakterystyki energetycznej notariusz poucza podmiot obowiązany do jego przekazania o karze grzywny za niewykonanie tego obowiązku. Przedstawiony przepis przewiduje obowiązek pouczenia o braku przekazania świadectwa charakterystyki energetycznej budynku.</w:t>
      </w:r>
    </w:p>
    <w:p w14:paraId="2E2A29FB" w14:textId="77777777" w:rsidR="00486FA0" w:rsidRPr="00486FA0" w:rsidRDefault="00486FA0" w:rsidP="00486FA0">
      <w:pPr>
        <w:jc w:val="both"/>
      </w:pPr>
      <w:r w:rsidRPr="00486FA0">
        <w:t>W przypadku zwolnienia z obowiązku sporządzenia świadectwa charakterystyki energetycznej budynku niezbędne jest także wprowadzenie zmian wynikowych związanych z brakiem obowiązku przekazania tego świadectwa przy zbyciu nieruchomości a także informowaniu o konsekwencjach braku załączenia tego dokumentu przy umowie sprzedaży nieruchomości.</w:t>
      </w:r>
    </w:p>
    <w:p w14:paraId="229945EC" w14:textId="605CC833" w:rsidR="00486FA0" w:rsidRPr="00486FA0" w:rsidRDefault="00486FA0" w:rsidP="00486FA0">
      <w:pPr>
        <w:jc w:val="both"/>
      </w:pPr>
      <w:r w:rsidRPr="00486FA0">
        <w:t>Nieruchomości objęte wnioskami właścicieli o wykup na podstawie art. 17-21 ustawy powodziowej 3.0</w:t>
      </w:r>
      <w:r w:rsidR="00A06A75">
        <w:t>,</w:t>
      </w:r>
      <w:r w:rsidRPr="00486FA0">
        <w:t xml:space="preserve"> a także nieruchomości wykupywane na podstawie art. 258a Prawa wodnego dotyczą nieruchomości szczególnych, na których zabudowa budynkami mieszkalnymi została zniszczona w takim stopniu, że budynki i budowle objęte są decyzjami rozbiórkowymi albo wymagają rozbiórki ze względu na stan techniczny lub uległy już rozbiórce. W licznych przypadkach zabudowa na tych nieruchomościach istnieje tam już od wielu lat a właściciele tych nieruchomości nie posiadają świadectw charakterystyki energetycznej z uwagi na brak obowiązywania takiego wymogu w momencie wykonania tych budynków. W związku z powyższym nie jest celowe wymaganie sporządzenia świadectwa charakterystyki energetycznej budynków dla ww. zabudowy, w sytuacji gdy ma ona, co do zasady, ulec likwidacji. </w:t>
      </w:r>
    </w:p>
    <w:p w14:paraId="6D1C2A00" w14:textId="77777777" w:rsidR="00486FA0" w:rsidRPr="00486FA0" w:rsidRDefault="00486FA0" w:rsidP="00486FA0">
      <w:pPr>
        <w:jc w:val="both"/>
      </w:pPr>
      <w:r w:rsidRPr="00486FA0">
        <w:t xml:space="preserve">2. Zmiany w </w:t>
      </w:r>
      <w:r w:rsidRPr="00486FA0">
        <w:rPr>
          <w:b/>
          <w:bCs/>
        </w:rPr>
        <w:t>art. 36</w:t>
      </w:r>
      <w:r w:rsidRPr="00486FA0">
        <w:t xml:space="preserve"> ustawy powodziowej 3.0 zakładają zapewnienie dodatkowych środków finansowych na dokończenie wykupów realizowanego na podstawie tej ustawy względem poszkodowanych, którzy już formalnie wszczęli procedurę wykupu – składając kompletne </w:t>
      </w:r>
      <w:r w:rsidRPr="00486FA0">
        <w:lastRenderedPageBreak/>
        <w:t>wniosku o wykup.</w:t>
      </w:r>
    </w:p>
    <w:p w14:paraId="6C8435D6" w14:textId="3987A4AC" w:rsidR="00486FA0" w:rsidRPr="00486FA0" w:rsidRDefault="00486FA0" w:rsidP="00486FA0">
      <w:pPr>
        <w:jc w:val="both"/>
      </w:pPr>
      <w:r w:rsidRPr="00486FA0">
        <w:t>Do 1 października 2025 r. (termin ustawowy) do Państwowego Gospodarstwa Wodnego Wody Polskie (PGW WP) wpłynęło 114 kompletnych wniosków (lub uzupełnionych w tym terminie) właścicieli nieruchomości złożonych w trybie art. 17-21 ustawy powodziowej 3.0, które  zostały ocenione jako prawidłowe zgodnie z kryteriami ustawy i podlegał</w:t>
      </w:r>
      <w:r w:rsidR="00A06A75">
        <w:t>o</w:t>
      </w:r>
      <w:r w:rsidRPr="00486FA0">
        <w:t xml:space="preserve"> dalszym pracom, w tym zleceniu operatów szacunkowych przez PGW WP w celu ustalenia ceny sprzedaży.</w:t>
      </w:r>
    </w:p>
    <w:p w14:paraId="27124C0E" w14:textId="5FD6E16D" w:rsidR="00486FA0" w:rsidRPr="00486FA0" w:rsidRDefault="00486FA0" w:rsidP="00486FA0">
      <w:pPr>
        <w:jc w:val="both"/>
      </w:pPr>
      <w:r w:rsidRPr="00486FA0">
        <w:t>Do dnia 29 grudnia 2025 r. wykupionych zostało łącznie 76 nieruchomości o łącznej wartości 76 554 205,00 zł. Na dzień 29 grudnia 2025 r. spośród kompletnych wniosków o wykup nieruchomości z powodu wyczerpania limitu środków finansowych, o którym mowa w art. 36 ustawy powodziowej 3.0., niewykupionych pozostało 38 nieruchomości o łącznej wartości oszacowanej w operatach szacunkowych na kwotę 30 939 168,00 zł. Dodatkowo na potrzebę obsług</w:t>
      </w:r>
      <w:r w:rsidR="00A06A75">
        <w:t>i</w:t>
      </w:r>
      <w:r w:rsidRPr="00486FA0">
        <w:t xml:space="preserve"> przedmiotowych wykupów w zakresie m.in. zawarcia umów sprzedaży przed notariuszem – PGW WP oszacowało potrzeby finansowe w wysokości około 150 tys. zł</w:t>
      </w:r>
    </w:p>
    <w:p w14:paraId="03FC6B90" w14:textId="77777777" w:rsidR="00486FA0" w:rsidRPr="00486FA0" w:rsidRDefault="00486FA0" w:rsidP="00486FA0">
      <w:pPr>
        <w:jc w:val="both"/>
      </w:pPr>
      <w:r w:rsidRPr="00486FA0">
        <w:t>Limit środków przeznaczony na realizację wykupów na podstawie art. 17-21 specustawy powodziowej 3.0 na 2025 r. wynosił 80 000 000,00 zł, w tym:</w:t>
      </w:r>
    </w:p>
    <w:p w14:paraId="05B728D1" w14:textId="77777777" w:rsidR="00486FA0" w:rsidRPr="00486FA0" w:rsidRDefault="00486FA0" w:rsidP="00486FA0">
      <w:pPr>
        <w:jc w:val="both"/>
      </w:pPr>
      <w:r w:rsidRPr="00486FA0">
        <w:t>- 1 587 800,00 zł na obsługę wykupów (w tym na usługi notariuszy oraz usługi sporządzania przez rzeczoznawców majątkowych operatów szacunkowych),</w:t>
      </w:r>
    </w:p>
    <w:p w14:paraId="5EA58190" w14:textId="77777777" w:rsidR="00486FA0" w:rsidRPr="00486FA0" w:rsidRDefault="00486FA0" w:rsidP="00486FA0">
      <w:pPr>
        <w:jc w:val="both"/>
      </w:pPr>
      <w:r w:rsidRPr="00486FA0">
        <w:t xml:space="preserve">- 78 412 200,00 zł na realizację wykupów nieruchomości. </w:t>
      </w:r>
    </w:p>
    <w:p w14:paraId="0E684E87" w14:textId="77777777" w:rsidR="00486FA0" w:rsidRPr="00486FA0" w:rsidRDefault="00486FA0" w:rsidP="00486FA0">
      <w:pPr>
        <w:jc w:val="both"/>
      </w:pPr>
      <w:r w:rsidRPr="00486FA0">
        <w:t xml:space="preserve">Należy wskazać, że pierwotnie zakładano, że wykup nieruchomości zniszczonych na podstawie art. 17-21 tzw. ustawy powodziowej 3.0. zostanie zakończony w 2025 r., ze środków przewidzianych na ten cel w wysokości 80 mln. Natomiast w przypadku wystąpienia potrzeby dodatkowych wykupów ustawa powodziowa 3.0 wprowadziła stały mechanizm w art. 258a ustawy Prawo wodne – corocznych wykupów w zakresie środków finansowych przyznanych z budżetu państwa. </w:t>
      </w:r>
    </w:p>
    <w:p w14:paraId="52994305" w14:textId="77777777" w:rsidR="00486FA0" w:rsidRPr="00486FA0" w:rsidRDefault="00486FA0" w:rsidP="00486FA0">
      <w:pPr>
        <w:jc w:val="both"/>
      </w:pPr>
      <w:r w:rsidRPr="00486FA0">
        <w:t xml:space="preserve">Warto dodać, że przy ustalaniu pierwotnych potrzeb finansowych na potrzeby wykupu zniszczonych nieruchomości, które wprowadzono w ustawie powodziowej 3.0, dokonywano szacunkowej analizy dostępnych danych z terenów objętych powodzią, biorąc pod uwagę średnią wielkość nieruchomości, liczbę nieruchomości, które uzyskały decyzję nakazujące rozbiórkę a także szacunkową liczbę nieruchomości, które nie uzyskały takiej decyzji ale ich odbudowa mogła okazać się niecelowa. Na etapie tych prac nie dysponowano informacjami na temat liczby zainteresowanych osób poszkodowanych wykupem swoich nieruchomości przez Skarb Państwa (zainteresowanie sprzedażą nieruchomości mogło się różnić w zależności od zaproponowanej ceny nieruchomości, co następowało dopiero po sporządzeniu operatu), a w </w:t>
      </w:r>
      <w:r w:rsidRPr="00486FA0">
        <w:lastRenderedPageBreak/>
        <w:t>konsekwencji dokładnymi danymi dotyczącymi wielkości, rodzaju i w konsekwencji cenami konkretnych nieruchomości. W związku z tym ustalając potrzeby finansowe oparto analizy na danych dotyczących cen sprzedaży konkretnych nieruchomości na danym terenie na podstawie danych z Krajowej Administracji Skarbowej, dostosowując je do posiadanych szacunkowych danych o konkretnych nieruchomościach. Przyjęte na podstawie przedmiotowych merytorycznych danych założenia – pozwoliły wyłącznie na szacunki, co do cen sprzedaży nieruchomości. Natomiast na etapie wykupu – na podstawie sporządzonych operatów - ustalono, że ceny nieruchomości przewidzianych do wykupu przewyższają średnie ceny nieruchomości w danym regionie, co wynikało z charakterystyki danych nieruchomości.</w:t>
      </w:r>
    </w:p>
    <w:p w14:paraId="5CACF693" w14:textId="77777777" w:rsidR="00486FA0" w:rsidRPr="00486FA0" w:rsidRDefault="00486FA0" w:rsidP="00486FA0">
      <w:pPr>
        <w:jc w:val="both"/>
      </w:pPr>
      <w:r w:rsidRPr="00486FA0">
        <w:t>Mając na uwadze powyższe celowe jest wprowadzenie zmian projektowanym w niniejszej ustawie, co pozwoli na umożliwienie dokończenia wykupu nieruchomości na zasadach określonych w przepisach art. 17-21 ustawy powodziowej 3.0 – bez konieczności przedkładania dodatkowej dokumentacji przez poszkodowanych, sporządzania dodatkowych operatów szacunkowych i przeprowadzania szczegółowych analiz w zakresie zasadności podjęcia wykupów przez PGW WP, czyli w najprostszy i najszybszy sposób dla poszkodowanych.</w:t>
      </w:r>
    </w:p>
    <w:p w14:paraId="727C447C" w14:textId="77777777" w:rsidR="00486FA0" w:rsidRPr="00486FA0" w:rsidRDefault="00486FA0" w:rsidP="00486FA0">
      <w:pPr>
        <w:jc w:val="both"/>
      </w:pPr>
      <w:r w:rsidRPr="00486FA0">
        <w:t xml:space="preserve">3. Zmiany przewidziane w </w:t>
      </w:r>
      <w:r w:rsidRPr="00486FA0">
        <w:rPr>
          <w:b/>
          <w:bCs/>
        </w:rPr>
        <w:t>art. 569a Prawa wodnego</w:t>
      </w:r>
      <w:r w:rsidRPr="00486FA0">
        <w:t xml:space="preserve"> mają na celu zwiększenie środków finansowych na wykup dokonywany w 2026 r. przez PGW WP o 50 mln zł dedykowanych na wykup nieruchomości zniszczonych lub uszkodzonych w wyniku powodzi, w sytuacji gdy odbudowa lub remont danego budynku są niecelowe, biorąc pod uwagę szczególne okoliczności dotyczące danej nieruchomości.</w:t>
      </w:r>
    </w:p>
    <w:p w14:paraId="245C3625" w14:textId="77777777" w:rsidR="00486FA0" w:rsidRPr="00486FA0" w:rsidRDefault="00486FA0" w:rsidP="00486FA0">
      <w:pPr>
        <w:jc w:val="both"/>
      </w:pPr>
      <w:r w:rsidRPr="00486FA0">
        <w:t>Mając na uwadze, że na obszarach objętych powodzią, która miała miejsce we wrześniu 2024 r., mogą poza zidentyfikowanymi nieruchomościami do wykupu na podstawie art. 17-21 ustawy powodziowej, wystąpić także inne nieruchomości wymagające wykupu – celowe jest zapewnienie większych środków finansowych na ten cel.</w:t>
      </w:r>
    </w:p>
    <w:p w14:paraId="0095EEE7" w14:textId="0E73C01E" w:rsidR="00486FA0" w:rsidRPr="00486FA0" w:rsidRDefault="00486FA0" w:rsidP="00486FA0">
      <w:pPr>
        <w:jc w:val="both"/>
      </w:pPr>
      <w:r w:rsidRPr="00486FA0">
        <w:t>4. Dodanie przepis</w:t>
      </w:r>
      <w:r w:rsidR="00A06A75">
        <w:t>u</w:t>
      </w:r>
      <w:r w:rsidRPr="00486FA0">
        <w:t xml:space="preserve"> przejściowego określonego </w:t>
      </w:r>
      <w:r w:rsidRPr="00486FA0">
        <w:rPr>
          <w:b/>
          <w:bCs/>
        </w:rPr>
        <w:t>w art. 3 projektu ustawy</w:t>
      </w:r>
      <w:r w:rsidRPr="00486FA0">
        <w:t xml:space="preserve"> jest wymagane w celu przesądzenia zastosowania nowych przepisów, do procedury wykupu rozpoczętej w 2025 r. Należy wskazać, że niniejsza ustawa przewiduje zmiany w zakresie ww. procedury wyłącznie na ostatnim etapie składania ofert wykupu przez PGW WP do konkretnych poszkodowanych (z uwagi na wykonanie już wszystkich poprzednich etapów) celowe jest przesądzenie, że do tego etapu stosuje się nowe przepisy – art. 36 ust. 1a-3.</w:t>
      </w:r>
    </w:p>
    <w:p w14:paraId="12FAD602" w14:textId="0E593CAB" w:rsidR="00486FA0" w:rsidRPr="00486FA0" w:rsidRDefault="00486FA0" w:rsidP="00486FA0">
      <w:pPr>
        <w:jc w:val="both"/>
      </w:pPr>
      <w:r w:rsidRPr="00486FA0">
        <w:t>5. Dodanie przepis</w:t>
      </w:r>
      <w:r w:rsidR="00A06A75">
        <w:t>u</w:t>
      </w:r>
      <w:r w:rsidRPr="00486FA0">
        <w:t xml:space="preserve"> przejściowego – </w:t>
      </w:r>
      <w:r w:rsidRPr="00486FA0">
        <w:rPr>
          <w:b/>
          <w:bCs/>
        </w:rPr>
        <w:t>art. 4 projektu ustawy</w:t>
      </w:r>
      <w:r w:rsidRPr="00486FA0">
        <w:t xml:space="preserve"> – ma na celu aktualizacje potrzeb w zakresie wykupów prowadzonych na podstawie art. 258a Prawa wodnego w 2026 r. Należy </w:t>
      </w:r>
      <w:r w:rsidRPr="00486FA0">
        <w:lastRenderedPageBreak/>
        <w:t>wskazać, że ww. procedurę wykupów poprzedza analiza dokonywana przez PGW WP, co jest wymagane zgodnie z przepisami art. 258a ust. 9 i 10 Prawa wodnego. W związku z powyższym, że zakłada się zwiększenie wysokości środków na przedmiotowy wykup w trakcie roku, które ten wykup dotyczy, niezbędne jest uregulowanie sposobu uzupełnienia w tym zakresie zapotrzebowania na wykup – dokumentu stanowiącego podstawę prowadzonych działań przez PGW WP.</w:t>
      </w:r>
    </w:p>
    <w:p w14:paraId="3BF0C625" w14:textId="77777777" w:rsidR="00486FA0" w:rsidRPr="00486FA0" w:rsidRDefault="00486FA0" w:rsidP="00486FA0">
      <w:pPr>
        <w:jc w:val="both"/>
      </w:pPr>
      <w:r w:rsidRPr="00486FA0">
        <w:t xml:space="preserve">5. Zakłada się w </w:t>
      </w:r>
      <w:r w:rsidRPr="00486FA0">
        <w:rPr>
          <w:b/>
          <w:bCs/>
        </w:rPr>
        <w:t>art. 5 ustawy,</w:t>
      </w:r>
      <w:r w:rsidRPr="00486FA0">
        <w:t xml:space="preserve"> że przepisy w niej zawarte wejdą w życie z dniem następującym po dniu ogłoszenia. Należy uznać przedmiotowy termin za wystarczający na dostosowanie się PGW WP do nowych uregulowań. Względem poszkodowanych przedmiotowy termin będzie odpowiedni gdyż będą oni mogli jak najszybciej dokończyć rozpoczęty przez nich proces sprzedaży swoich nieruchomości. </w:t>
      </w:r>
    </w:p>
    <w:p w14:paraId="1EEE605C" w14:textId="77777777" w:rsidR="00486FA0" w:rsidRPr="00486FA0" w:rsidRDefault="00486FA0" w:rsidP="00486FA0">
      <w:pPr>
        <w:jc w:val="both"/>
      </w:pPr>
    </w:p>
    <w:p w14:paraId="39F35C39" w14:textId="77777777" w:rsidR="00486FA0" w:rsidRPr="00486FA0" w:rsidRDefault="00486FA0" w:rsidP="00486FA0">
      <w:pPr>
        <w:jc w:val="both"/>
        <w:rPr>
          <w:b/>
          <w:bCs/>
        </w:rPr>
      </w:pPr>
      <w:r w:rsidRPr="00486FA0">
        <w:rPr>
          <w:b/>
          <w:bCs/>
        </w:rPr>
        <w:t>Pozostałe informacje dotyczące projektu ustawy:</w:t>
      </w:r>
    </w:p>
    <w:p w14:paraId="4825D664" w14:textId="77777777" w:rsidR="00486FA0" w:rsidRPr="00486FA0" w:rsidRDefault="00486FA0" w:rsidP="00486FA0">
      <w:pPr>
        <w:jc w:val="both"/>
      </w:pPr>
      <w:r w:rsidRPr="00486FA0">
        <w:t>Projekt ustawy nie zawiera przepisów technicznych i nie podlega notyfikacji zgodnie z przepisami rozporządzenia Rady Ministrów z dnia 23 grudnia 2002 r. w sprawie sposobu funkcjonowania krajowego systemu notyfikacji norm i aktów prawnych (Dz. U. poz. 2039 oraz z 2004 r. poz. 597).</w:t>
      </w:r>
    </w:p>
    <w:p w14:paraId="6E9E9271" w14:textId="77777777" w:rsidR="00486FA0" w:rsidRPr="00486FA0" w:rsidRDefault="00486FA0" w:rsidP="00486FA0">
      <w:pPr>
        <w:jc w:val="both"/>
      </w:pPr>
    </w:p>
    <w:p w14:paraId="5464EA44" w14:textId="77777777" w:rsidR="00486FA0" w:rsidRPr="00486FA0" w:rsidRDefault="00486FA0" w:rsidP="00486FA0">
      <w:pPr>
        <w:jc w:val="both"/>
      </w:pPr>
      <w:r w:rsidRPr="00486FA0">
        <w:t>Projekt ustawy nie wymaga przedstawienia właściwym organom i instytucjom Unii Europejskiej, w tym Europejskiemu Bankowi Centralnemu, w celu uzyskania opinii, dokonania powiadomienia, konsultacji publicznych albo uzgodnienia projektu. W szczególności, zgodnie z art. 2 ust. 1 decyzji Rady 98/415/WE z dnia 29 czerwca 1998 r. w sprawie konsultacji Europejskiego Banku Centralnego udzielanych władzom krajowym w sprawie projektów przepisów prawnych (Dz. Urz. WE L 189 z 03.07.1998, str. 42 – Dz. Urz. UE Polskie wydanie specjalne, rozdz. 1, t. 1, str. 446), projekt nie podlega konsultacji z Europejskim Bankiem Centralnym.</w:t>
      </w:r>
    </w:p>
    <w:p w14:paraId="3E7C1E3A" w14:textId="77777777" w:rsidR="00486FA0" w:rsidRPr="00486FA0" w:rsidRDefault="00486FA0" w:rsidP="00486FA0">
      <w:pPr>
        <w:jc w:val="both"/>
      </w:pPr>
    </w:p>
    <w:p w14:paraId="07CD0444" w14:textId="53EFF56B" w:rsidR="00486FA0" w:rsidRPr="00486FA0" w:rsidRDefault="00486FA0" w:rsidP="00486FA0">
      <w:pPr>
        <w:jc w:val="both"/>
      </w:pPr>
      <w:r w:rsidRPr="00486FA0">
        <w:t>Projekt ustawy nie zawiera wymogów nakładanych na usługodawców, o których należy powiadomić za pośrednictwem Systemu Wymiany Informacji na Rynku Wewnętrznym IMI, w zakresie określonym w rozporządzeniu Parlamentu Europejskiego i Rady (UE) nr 1024/2012 z dnia 25 października 2012 r. w sprawie współpracy administracyjnej za pośrednictwem systemu wymiany informacji na rynku wewnętrznym i uchylającego decyzję Komisji 2008/49/WE (Dz. Urz. UE L 316 z 14.11.2012, str. 1, z późn. zm.).</w:t>
      </w:r>
    </w:p>
    <w:p w14:paraId="5F29539B" w14:textId="77777777" w:rsidR="00486FA0" w:rsidRPr="00486FA0" w:rsidRDefault="00486FA0" w:rsidP="00486FA0">
      <w:pPr>
        <w:jc w:val="both"/>
      </w:pPr>
      <w:r w:rsidRPr="00486FA0">
        <w:lastRenderedPageBreak/>
        <w:t>Projekt ustawy jest zgodny z prawem Unii Europejskiej.</w:t>
      </w:r>
    </w:p>
    <w:p w14:paraId="304D4E2B" w14:textId="77777777" w:rsidR="00486FA0" w:rsidRPr="00486FA0" w:rsidRDefault="00486FA0" w:rsidP="00486FA0">
      <w:pPr>
        <w:jc w:val="both"/>
      </w:pPr>
    </w:p>
    <w:p w14:paraId="20BCA535" w14:textId="77777777" w:rsidR="00486FA0" w:rsidRPr="00486FA0" w:rsidRDefault="00486FA0" w:rsidP="00486FA0">
      <w:pPr>
        <w:jc w:val="both"/>
      </w:pPr>
      <w:r w:rsidRPr="00486FA0">
        <w:t>Projekt ustawy jest zgodny z przepisami ustawy z dnia 6 marca 2018 r. – Prawo przedsiębiorców (Dz. U. z 2025 r. poz. 1480,z późn. zm.).</w:t>
      </w:r>
    </w:p>
    <w:p w14:paraId="001AB714" w14:textId="77777777" w:rsidR="00486FA0" w:rsidRPr="00486FA0" w:rsidRDefault="00486FA0" w:rsidP="00486FA0">
      <w:pPr>
        <w:jc w:val="both"/>
      </w:pPr>
    </w:p>
    <w:p w14:paraId="332E4C1A" w14:textId="77777777" w:rsidR="00486FA0" w:rsidRDefault="00486FA0" w:rsidP="00486FA0">
      <w:pPr>
        <w:jc w:val="both"/>
      </w:pPr>
    </w:p>
    <w:p w14:paraId="00CDA899" w14:textId="77777777" w:rsidR="00486FA0" w:rsidRDefault="00486FA0" w:rsidP="00486FA0">
      <w:pPr>
        <w:jc w:val="both"/>
      </w:pPr>
    </w:p>
    <w:p w14:paraId="1136414E" w14:textId="77777777" w:rsidR="00486FA0" w:rsidRDefault="00486FA0" w:rsidP="00486FA0">
      <w:pPr>
        <w:jc w:val="both"/>
      </w:pPr>
    </w:p>
    <w:p w14:paraId="224A3D7F" w14:textId="77777777" w:rsidR="00486FA0" w:rsidRDefault="00486FA0" w:rsidP="00486FA0">
      <w:pPr>
        <w:jc w:val="both"/>
      </w:pPr>
    </w:p>
    <w:p w14:paraId="6AEB1F41" w14:textId="77777777" w:rsidR="00486FA0" w:rsidRDefault="00486FA0" w:rsidP="00486FA0">
      <w:pPr>
        <w:jc w:val="both"/>
      </w:pPr>
    </w:p>
    <w:p w14:paraId="7AECEFD3" w14:textId="77777777" w:rsidR="00486FA0" w:rsidRDefault="00486FA0" w:rsidP="00486FA0">
      <w:pPr>
        <w:jc w:val="both"/>
      </w:pPr>
    </w:p>
    <w:p w14:paraId="5CDB7E83" w14:textId="77777777" w:rsidR="00486FA0" w:rsidRDefault="00486FA0" w:rsidP="00486FA0">
      <w:pPr>
        <w:jc w:val="both"/>
      </w:pPr>
    </w:p>
    <w:p w14:paraId="401A5887" w14:textId="77777777" w:rsidR="00486FA0" w:rsidRDefault="00486FA0" w:rsidP="00486FA0">
      <w:pPr>
        <w:jc w:val="both"/>
      </w:pPr>
    </w:p>
    <w:p w14:paraId="4E8D0EE0" w14:textId="77777777" w:rsidR="00486FA0" w:rsidRDefault="00486FA0" w:rsidP="00486FA0">
      <w:pPr>
        <w:jc w:val="both"/>
      </w:pPr>
    </w:p>
    <w:p w14:paraId="242B8726" w14:textId="77777777" w:rsidR="00486FA0" w:rsidRDefault="00486FA0" w:rsidP="00486FA0">
      <w:pPr>
        <w:jc w:val="both"/>
      </w:pPr>
    </w:p>
    <w:p w14:paraId="1E62EB77" w14:textId="77777777" w:rsidR="00682497" w:rsidRDefault="00682497" w:rsidP="00486FA0">
      <w:pPr>
        <w:jc w:val="both"/>
      </w:pPr>
    </w:p>
    <w:p w14:paraId="726A9479" w14:textId="77777777" w:rsidR="00486FA0" w:rsidRDefault="00486FA0" w:rsidP="00486FA0">
      <w:pPr>
        <w:jc w:val="both"/>
      </w:pPr>
    </w:p>
    <w:p w14:paraId="0571C3DF" w14:textId="77777777" w:rsidR="00486FA0" w:rsidRDefault="00486FA0" w:rsidP="00486FA0">
      <w:pPr>
        <w:jc w:val="both"/>
      </w:pPr>
    </w:p>
    <w:p w14:paraId="10E5ED62" w14:textId="77777777" w:rsidR="00486FA0" w:rsidRDefault="00486FA0" w:rsidP="00486FA0">
      <w:pPr>
        <w:jc w:val="both"/>
      </w:pPr>
    </w:p>
    <w:p w14:paraId="5C1DDDF8" w14:textId="77777777" w:rsidR="00486FA0" w:rsidRDefault="00486FA0" w:rsidP="00486FA0">
      <w:pPr>
        <w:jc w:val="both"/>
      </w:pPr>
    </w:p>
    <w:p w14:paraId="3048C65F" w14:textId="77777777" w:rsidR="00486FA0" w:rsidRDefault="00486FA0" w:rsidP="00486FA0">
      <w:pPr>
        <w:jc w:val="both"/>
      </w:pPr>
    </w:p>
    <w:p w14:paraId="18A2CCFB" w14:textId="77777777" w:rsidR="00682497" w:rsidRDefault="00682497" w:rsidP="00486FA0">
      <w:pPr>
        <w:jc w:val="both"/>
      </w:pPr>
    </w:p>
    <w:p w14:paraId="338440FF" w14:textId="77777777" w:rsidR="00682497" w:rsidRDefault="00682497" w:rsidP="00486FA0">
      <w:pPr>
        <w:jc w:val="both"/>
      </w:pPr>
    </w:p>
    <w:p w14:paraId="6362152F" w14:textId="77777777" w:rsidR="00682497" w:rsidRDefault="00682497" w:rsidP="00486FA0">
      <w:pPr>
        <w:jc w:val="both"/>
      </w:pPr>
    </w:p>
    <w:p w14:paraId="06C17A43" w14:textId="77777777" w:rsidR="00682497" w:rsidRDefault="00682497" w:rsidP="00486FA0">
      <w:pPr>
        <w:jc w:val="both"/>
      </w:pPr>
    </w:p>
    <w:p w14:paraId="7F26C332" w14:textId="77777777" w:rsidR="00682497" w:rsidRDefault="00682497" w:rsidP="00486FA0">
      <w:pPr>
        <w:jc w:val="both"/>
      </w:pPr>
    </w:p>
    <w:p w14:paraId="6BEED12B" w14:textId="77777777" w:rsidR="00682497" w:rsidRDefault="00682497" w:rsidP="00486FA0">
      <w:pPr>
        <w:jc w:val="both"/>
      </w:pPr>
    </w:p>
    <w:p w14:paraId="5213B380" w14:textId="77777777" w:rsidR="00682497" w:rsidRDefault="00682497" w:rsidP="00486FA0">
      <w:pPr>
        <w:jc w:val="both"/>
      </w:pPr>
    </w:p>
    <w:p w14:paraId="3FDBF62B" w14:textId="77777777" w:rsidR="00682497" w:rsidRDefault="00682497" w:rsidP="00486FA0">
      <w:pPr>
        <w:jc w:val="both"/>
      </w:pPr>
    </w:p>
    <w:p w14:paraId="5DF163EE" w14:textId="77777777" w:rsidR="00682497" w:rsidRDefault="00682497" w:rsidP="00486FA0">
      <w:pPr>
        <w:jc w:val="both"/>
      </w:pPr>
    </w:p>
    <w:p w14:paraId="0646FB21" w14:textId="77777777" w:rsidR="00682497" w:rsidRDefault="00682497" w:rsidP="00486FA0">
      <w:pPr>
        <w:jc w:val="both"/>
      </w:pPr>
    </w:p>
    <w:p w14:paraId="52E377C5" w14:textId="77777777" w:rsidR="00486FA0" w:rsidRDefault="00486FA0" w:rsidP="00486FA0">
      <w:pPr>
        <w:jc w:val="both"/>
      </w:pPr>
    </w:p>
    <w:p w14:paraId="11110DD1" w14:textId="77777777" w:rsidR="00486FA0" w:rsidRDefault="00486FA0" w:rsidP="00486FA0">
      <w:pPr>
        <w:jc w:val="both"/>
      </w:pPr>
    </w:p>
    <w:p w14:paraId="5717BA88" w14:textId="77777777" w:rsidR="00224ACF" w:rsidRDefault="00224ACF" w:rsidP="00224ACF">
      <w:pPr>
        <w:spacing w:line="240" w:lineRule="auto"/>
        <w:jc w:val="center"/>
        <w:rPr>
          <w:rFonts w:ascii="Arial" w:hAnsi="Arial"/>
          <w:b/>
          <w:bCs/>
        </w:rPr>
      </w:pPr>
      <w:bookmarkStart w:id="3" w:name="_Hlk221538335"/>
      <w:r>
        <w:rPr>
          <w:rFonts w:ascii="Arial" w:hAnsi="Arial"/>
          <w:b/>
          <w:bCs/>
        </w:rPr>
        <w:lastRenderedPageBreak/>
        <w:t>DEKLAROWANE SKUTKI REGULACJI (DSR)</w:t>
      </w:r>
    </w:p>
    <w:p w14:paraId="445BD39D" w14:textId="77777777" w:rsidR="00224ACF" w:rsidRDefault="00224ACF" w:rsidP="00224ACF">
      <w:pPr>
        <w:spacing w:line="240" w:lineRule="auto"/>
        <w:jc w:val="center"/>
        <w:rPr>
          <w:rFonts w:ascii="Arial" w:hAnsi="Arial"/>
          <w:b/>
          <w:bCs/>
        </w:rPr>
      </w:pPr>
    </w:p>
    <w:p w14:paraId="11D21092" w14:textId="77777777" w:rsidR="00224ACF" w:rsidRDefault="00224ACF" w:rsidP="00224ACF">
      <w:pPr>
        <w:spacing w:line="240" w:lineRule="auto"/>
        <w:jc w:val="center"/>
        <w:rPr>
          <w:rFonts w:ascii="Arial" w:hAnsi="Arial"/>
          <w:b/>
          <w:bCs/>
        </w:rPr>
      </w:pPr>
    </w:p>
    <w:p w14:paraId="42D25F0C" w14:textId="77777777" w:rsidR="00224ACF" w:rsidRDefault="00224ACF" w:rsidP="00224ACF">
      <w:pPr>
        <w:tabs>
          <w:tab w:val="left" w:pos="2834"/>
        </w:tabs>
        <w:spacing w:line="240" w:lineRule="auto"/>
        <w:rPr>
          <w:rFonts w:ascii="Arial" w:hAnsi="Arial"/>
          <w:b/>
          <w:bCs/>
        </w:rPr>
      </w:pPr>
      <w:r>
        <w:rPr>
          <w:rFonts w:ascii="Arial" w:hAnsi="Arial"/>
          <w:b/>
          <w:bCs/>
        </w:rPr>
        <w:tab/>
      </w:r>
    </w:p>
    <w:p w14:paraId="1B951711" w14:textId="77777777" w:rsidR="00224ACF" w:rsidRPr="0017371E" w:rsidRDefault="00224ACF" w:rsidP="00224ACF">
      <w:pPr>
        <w:tabs>
          <w:tab w:val="left" w:pos="6290"/>
        </w:tabs>
        <w:jc w:val="both"/>
        <w:rPr>
          <w:rFonts w:ascii="Arial" w:hAnsi="Arial"/>
          <w:b/>
          <w:bCs/>
        </w:rPr>
      </w:pPr>
      <w:r>
        <w:rPr>
          <w:rFonts w:ascii="Arial" w:hAnsi="Arial"/>
          <w:b/>
          <w:bCs/>
        </w:rPr>
        <w:t>Informacja o projekcie</w:t>
      </w:r>
      <w:r>
        <w:rPr>
          <w:rFonts w:ascii="Arial" w:hAnsi="Arial"/>
          <w:b/>
          <w:bCs/>
        </w:rPr>
        <w:tab/>
      </w:r>
    </w:p>
    <w:p w14:paraId="41A2BA7F" w14:textId="77777777" w:rsidR="00224ACF" w:rsidRPr="0017371E" w:rsidRDefault="00224ACF" w:rsidP="00224ACF">
      <w:pPr>
        <w:ind w:left="360"/>
        <w:jc w:val="both"/>
        <w:rPr>
          <w:rFonts w:ascii="Arial" w:hAnsi="Arial"/>
          <w:szCs w:val="24"/>
        </w:rPr>
      </w:pPr>
      <w:r w:rsidRPr="0017371E">
        <w:rPr>
          <w:rFonts w:ascii="Arial" w:hAnsi="Arial"/>
          <w:szCs w:val="24"/>
        </w:rPr>
        <w:t>a) Tytuł projektu</w:t>
      </w:r>
      <w:r>
        <w:rPr>
          <w:rFonts w:ascii="Arial" w:hAnsi="Arial"/>
          <w:szCs w:val="24"/>
        </w:rPr>
        <w:t>:</w:t>
      </w:r>
    </w:p>
    <w:tbl>
      <w:tblPr>
        <w:tblStyle w:val="Tabela-Siatka"/>
        <w:tblW w:w="9182" w:type="dxa"/>
        <w:tblLook w:val="04A0" w:firstRow="1" w:lastRow="0" w:firstColumn="1" w:lastColumn="0" w:noHBand="0" w:noVBand="1"/>
      </w:tblPr>
      <w:tblGrid>
        <w:gridCol w:w="9182"/>
      </w:tblGrid>
      <w:tr w:rsidR="00224ACF" w14:paraId="232C1087" w14:textId="77777777" w:rsidTr="002A7986">
        <w:trPr>
          <w:trHeight w:val="410"/>
        </w:trPr>
        <w:tc>
          <w:tcPr>
            <w:tcW w:w="9182" w:type="dxa"/>
          </w:tcPr>
          <w:p w14:paraId="1AD97361" w14:textId="77777777" w:rsidR="00224ACF" w:rsidRPr="002E4EC2" w:rsidRDefault="00224ACF" w:rsidP="002A7986">
            <w:pPr>
              <w:ind w:left="360"/>
              <w:jc w:val="both"/>
              <w:rPr>
                <w:rFonts w:ascii="Arial" w:hAnsi="Arial"/>
                <w:color w:val="000000" w:themeColor="text1"/>
                <w:sz w:val="20"/>
              </w:rPr>
            </w:pPr>
            <w:bookmarkStart w:id="4" w:name="_Hlk174516121"/>
            <w:r w:rsidRPr="002E4EC2">
              <w:rPr>
                <w:rFonts w:ascii="Arial" w:hAnsi="Arial"/>
                <w:color w:val="000000" w:themeColor="text1"/>
                <w:sz w:val="20"/>
              </w:rPr>
              <w:t>Projekt ustawy o zmianie ustawy o zmianie ustawy o szczególnych rozwiązaniach związanych</w:t>
            </w:r>
            <w:r>
              <w:rPr>
                <w:rFonts w:ascii="Arial" w:hAnsi="Arial"/>
                <w:color w:val="000000" w:themeColor="text1"/>
                <w:sz w:val="20"/>
              </w:rPr>
              <w:t> </w:t>
            </w:r>
            <w:r w:rsidRPr="002E4EC2">
              <w:rPr>
                <w:rFonts w:ascii="Arial" w:hAnsi="Arial"/>
                <w:color w:val="000000" w:themeColor="text1"/>
                <w:sz w:val="20"/>
              </w:rPr>
              <w:t>z</w:t>
            </w:r>
            <w:r>
              <w:rPr>
                <w:rFonts w:ascii="Arial" w:hAnsi="Arial"/>
                <w:color w:val="000000" w:themeColor="text1"/>
                <w:sz w:val="20"/>
              </w:rPr>
              <w:t> </w:t>
            </w:r>
            <w:r w:rsidRPr="002E4EC2">
              <w:rPr>
                <w:rFonts w:ascii="Arial" w:hAnsi="Arial"/>
                <w:color w:val="000000" w:themeColor="text1"/>
                <w:sz w:val="20"/>
              </w:rPr>
              <w:t xml:space="preserve">usuwaniem skutków powodzi oraz niektórych innych ustaw oraz o zmianie ustawy </w:t>
            </w:r>
            <w:r>
              <w:rPr>
                <w:rFonts w:ascii="Arial" w:hAnsi="Arial"/>
                <w:color w:val="000000" w:themeColor="text1"/>
                <w:sz w:val="20"/>
              </w:rPr>
              <w:t xml:space="preserve">- </w:t>
            </w:r>
            <w:r w:rsidRPr="002E4EC2">
              <w:rPr>
                <w:rFonts w:ascii="Arial" w:hAnsi="Arial"/>
                <w:color w:val="000000" w:themeColor="text1"/>
                <w:sz w:val="20"/>
              </w:rPr>
              <w:t>Prawo wodne</w:t>
            </w:r>
          </w:p>
        </w:tc>
      </w:tr>
      <w:bookmarkEnd w:id="4"/>
    </w:tbl>
    <w:p w14:paraId="6C82DF09" w14:textId="77777777" w:rsidR="00224ACF" w:rsidRDefault="00224ACF" w:rsidP="00224ACF">
      <w:pPr>
        <w:jc w:val="both"/>
        <w:rPr>
          <w:rFonts w:ascii="Arial" w:hAnsi="Arial"/>
          <w:b/>
          <w:bCs/>
        </w:rPr>
      </w:pPr>
    </w:p>
    <w:p w14:paraId="73B34DDC" w14:textId="77777777" w:rsidR="00224ACF" w:rsidRPr="0017371E" w:rsidRDefault="00224ACF" w:rsidP="00224ACF">
      <w:pPr>
        <w:ind w:left="360"/>
        <w:jc w:val="both"/>
        <w:rPr>
          <w:rFonts w:ascii="Arial" w:eastAsia="Times New Roman" w:hAnsi="Arial"/>
          <w:szCs w:val="24"/>
        </w:rPr>
      </w:pPr>
      <w:r w:rsidRPr="0017371E">
        <w:rPr>
          <w:rFonts w:ascii="Arial" w:eastAsia="Times New Roman" w:hAnsi="Arial"/>
          <w:szCs w:val="24"/>
        </w:rPr>
        <w:t>b) Przedstawiciel wnioskodawcy</w:t>
      </w:r>
      <w:r>
        <w:rPr>
          <w:rFonts w:ascii="Arial" w:eastAsia="Times New Roman" w:hAnsi="Arial"/>
          <w:szCs w:val="24"/>
        </w:rPr>
        <w:t>:</w:t>
      </w:r>
    </w:p>
    <w:tbl>
      <w:tblPr>
        <w:tblStyle w:val="Tabela-Siatka"/>
        <w:tblW w:w="9209" w:type="dxa"/>
        <w:tblLook w:val="04A0" w:firstRow="1" w:lastRow="0" w:firstColumn="1" w:lastColumn="0" w:noHBand="0" w:noVBand="1"/>
      </w:tblPr>
      <w:tblGrid>
        <w:gridCol w:w="9209"/>
      </w:tblGrid>
      <w:tr w:rsidR="00224ACF" w14:paraId="19895A4C" w14:textId="77777777" w:rsidTr="002A7986">
        <w:trPr>
          <w:trHeight w:val="671"/>
        </w:trPr>
        <w:tc>
          <w:tcPr>
            <w:tcW w:w="9209" w:type="dxa"/>
          </w:tcPr>
          <w:p w14:paraId="40BED8D9" w14:textId="77777777" w:rsidR="00224ACF" w:rsidRDefault="00224ACF" w:rsidP="002A7986">
            <w:pPr>
              <w:ind w:left="360"/>
              <w:jc w:val="both"/>
              <w:rPr>
                <w:rFonts w:ascii="Arial" w:hAnsi="Arial"/>
                <w:sz w:val="20"/>
              </w:rPr>
            </w:pPr>
          </w:p>
          <w:p w14:paraId="7491D445" w14:textId="4069F23D" w:rsidR="00224ACF" w:rsidRPr="002C6016" w:rsidRDefault="005738F5" w:rsidP="002A7986">
            <w:pPr>
              <w:ind w:left="360"/>
              <w:jc w:val="both"/>
              <w:rPr>
                <w:rFonts w:ascii="Arial" w:eastAsia="Times New Roman" w:hAnsi="Arial"/>
                <w:color w:val="808080" w:themeColor="background1" w:themeShade="80"/>
                <w:sz w:val="20"/>
              </w:rPr>
            </w:pPr>
            <w:r w:rsidRPr="005738F5">
              <w:rPr>
                <w:rFonts w:ascii="Arial" w:eastAsia="Times New Roman" w:hAnsi="Arial"/>
                <w:sz w:val="20"/>
              </w:rPr>
              <w:t>Monika Wielichowska</w:t>
            </w:r>
          </w:p>
        </w:tc>
      </w:tr>
    </w:tbl>
    <w:p w14:paraId="4559D992" w14:textId="77777777" w:rsidR="00224ACF" w:rsidRPr="009C37AF" w:rsidRDefault="00224ACF" w:rsidP="00224ACF">
      <w:pPr>
        <w:rPr>
          <w:rFonts w:ascii="Arial" w:hAnsi="Arial"/>
          <w:b/>
          <w:bCs/>
        </w:rPr>
      </w:pPr>
    </w:p>
    <w:p w14:paraId="22FC8637" w14:textId="77777777" w:rsidR="00224ACF" w:rsidRDefault="00224ACF" w:rsidP="00224ACF">
      <w:pPr>
        <w:rPr>
          <w:rFonts w:ascii="Arial" w:hAnsi="Arial"/>
        </w:rPr>
      </w:pPr>
      <w:r w:rsidRPr="009C37AF">
        <w:rPr>
          <w:rFonts w:ascii="Arial" w:hAnsi="Arial"/>
          <w:b/>
        </w:rPr>
        <w:t xml:space="preserve">I. </w:t>
      </w:r>
      <w:r>
        <w:rPr>
          <w:rFonts w:ascii="Arial" w:hAnsi="Arial"/>
          <w:b/>
        </w:rPr>
        <w:t>Część wstępna</w:t>
      </w:r>
    </w:p>
    <w:p w14:paraId="4CB5AD18" w14:textId="77777777" w:rsidR="00224ACF" w:rsidRDefault="00224ACF" w:rsidP="00224ACF">
      <w:pPr>
        <w:jc w:val="both"/>
        <w:rPr>
          <w:rFonts w:ascii="Arial" w:hAnsi="Arial"/>
        </w:rPr>
      </w:pPr>
      <w:r w:rsidRPr="009C37AF">
        <w:rPr>
          <w:rFonts w:ascii="Arial" w:hAnsi="Arial"/>
        </w:rPr>
        <w:t xml:space="preserve">[1] </w:t>
      </w:r>
      <w:r>
        <w:rPr>
          <w:rFonts w:ascii="Arial" w:hAnsi="Arial"/>
        </w:rPr>
        <w:t>Zwięzły o</w:t>
      </w:r>
      <w:r w:rsidRPr="009C37AF">
        <w:rPr>
          <w:rFonts w:ascii="Arial" w:hAnsi="Arial"/>
        </w:rPr>
        <w:t xml:space="preserve">pis </w:t>
      </w:r>
      <w:r>
        <w:rPr>
          <w:rFonts w:ascii="Arial" w:hAnsi="Arial"/>
        </w:rPr>
        <w:t xml:space="preserve">zidentyfikowanego problemu i </w:t>
      </w:r>
      <w:r w:rsidRPr="009C37AF">
        <w:rPr>
          <w:rFonts w:ascii="Arial" w:hAnsi="Arial"/>
        </w:rPr>
        <w:t>proponowanych rozwiązań</w:t>
      </w:r>
      <w:r>
        <w:rPr>
          <w:rFonts w:ascii="Arial" w:hAnsi="Arial"/>
        </w:rPr>
        <w:t>.</w:t>
      </w:r>
    </w:p>
    <w:tbl>
      <w:tblPr>
        <w:tblStyle w:val="Tabela-Siatka"/>
        <w:tblW w:w="0" w:type="auto"/>
        <w:tblLook w:val="04A0" w:firstRow="1" w:lastRow="0" w:firstColumn="1" w:lastColumn="0" w:noHBand="0" w:noVBand="1"/>
      </w:tblPr>
      <w:tblGrid>
        <w:gridCol w:w="9044"/>
      </w:tblGrid>
      <w:tr w:rsidR="00224ACF" w14:paraId="2B3F8D3F" w14:textId="77777777" w:rsidTr="002A7986">
        <w:tc>
          <w:tcPr>
            <w:tcW w:w="9060" w:type="dxa"/>
          </w:tcPr>
          <w:p w14:paraId="70BE45A3" w14:textId="77777777" w:rsidR="00224ACF" w:rsidRPr="00696AF8" w:rsidRDefault="00224ACF" w:rsidP="002A7986">
            <w:pPr>
              <w:spacing w:line="360" w:lineRule="auto"/>
              <w:jc w:val="both"/>
              <w:rPr>
                <w:rFonts w:ascii="Arial" w:hAnsi="Arial"/>
                <w:sz w:val="20"/>
              </w:rPr>
            </w:pPr>
            <w:r w:rsidRPr="00696AF8">
              <w:rPr>
                <w:rFonts w:ascii="Arial" w:hAnsi="Arial"/>
                <w:sz w:val="20"/>
              </w:rPr>
              <w:t xml:space="preserve">1. Celem projektowanej regulacji jest dokończenie procedury wykupu nieruchomości prowadzonej na podstawie art. 17-21 ustawy z dnia 9 maja 2025 r. o zmianie ustawy o szczególnych rozwiązaniach związanych z usuwaniem skutków powodzi oraz niektórych innych ustaw (Dz.U. 2025 poz. 680), zwanej dalej „ustawą powodziową 3.0”. Dokończenie procedury wykupu ma odbywać się na zasadach określonych w ustawie powodziowej 3.0 i ma dotyczyć poszkodowanych, którzy przedłożyli w wymaganym terminie, tj. do 1 października 2025 r., kompletne wnioski o wykup swoich nieruchomości. Dokończenie wykupu wymaga alokowania na rok 2026 kwoty 31 100 000 zł przeznaczonych na wykup i jego obsługę przez Państwowe Gospodarstwo Wodne Wody Polskie. </w:t>
            </w:r>
          </w:p>
          <w:p w14:paraId="4E8268D6" w14:textId="77777777" w:rsidR="00224ACF" w:rsidRPr="00696AF8" w:rsidRDefault="00224ACF" w:rsidP="002A7986">
            <w:pPr>
              <w:spacing w:line="360" w:lineRule="auto"/>
              <w:jc w:val="both"/>
              <w:rPr>
                <w:rFonts w:ascii="Arial" w:hAnsi="Arial"/>
                <w:sz w:val="20"/>
              </w:rPr>
            </w:pPr>
            <w:r w:rsidRPr="00696AF8">
              <w:rPr>
                <w:rFonts w:ascii="Arial" w:hAnsi="Arial"/>
                <w:sz w:val="20"/>
              </w:rPr>
              <w:t>2. Konieczne jest przyznanie dodatkowych środków finansowych w wysokości 50 mln zł na wykup w 2026 r. nieruchomości w trybie art. 258a ust. 2 pkt 2 Prawa wodnego – czyli w przypadku nieruchomości mieszkańcom budynków zniszczonych lub uszkodzonych w wyniku powodzi, w sytuacji gdy odbudowa lub remont danego budynku są niecelowe – biorąc pod uwagę konkretne okoliczności dotyczące danego budynku.</w:t>
            </w:r>
          </w:p>
          <w:p w14:paraId="7BFCC5DC" w14:textId="77777777" w:rsidR="00224ACF" w:rsidRPr="00CA51D6" w:rsidRDefault="00224ACF" w:rsidP="002A7986">
            <w:pPr>
              <w:spacing w:line="360" w:lineRule="auto"/>
              <w:jc w:val="both"/>
              <w:rPr>
                <w:rFonts w:ascii="Calibri" w:hAnsi="Calibri" w:cs="Calibri"/>
              </w:rPr>
            </w:pPr>
            <w:r w:rsidRPr="00696AF8">
              <w:rPr>
                <w:rFonts w:ascii="Arial" w:hAnsi="Arial"/>
                <w:sz w:val="20"/>
              </w:rPr>
              <w:t>3. Konieczne jest wprowadzenie zwolnienia z obowiązku uzyskiwania świadectwa charakterystyki energetycznej budynków przy wykupie zniszczonych budynków w trybie ustawy powodziowej 3.0. oraz w trybie art. 258a ust. 2 pkt 2 ustawy z dnia 20 lipca 2017 r. – Prawo wodne. W tym zakresie należy także wprowadzić zmiany wynikowe związane z obowiązkiem przekazywania świadectwa energetycznego budynku przy zbyciu nieruchomości, a także związane z pouczaniem o konsekwencjach braku tego dokumentu.</w:t>
            </w:r>
          </w:p>
        </w:tc>
      </w:tr>
      <w:tr w:rsidR="00224ACF" w14:paraId="52FA56BA" w14:textId="77777777" w:rsidTr="002A7986">
        <w:trPr>
          <w:trHeight w:val="166"/>
        </w:trPr>
        <w:tc>
          <w:tcPr>
            <w:tcW w:w="9060" w:type="dxa"/>
          </w:tcPr>
          <w:p w14:paraId="401A7B56" w14:textId="77777777" w:rsidR="00224ACF" w:rsidRDefault="00224ACF" w:rsidP="002A7986">
            <w:pPr>
              <w:ind w:firstLine="708"/>
              <w:jc w:val="both"/>
              <w:rPr>
                <w:rFonts w:ascii="Arial" w:eastAsia="Times New Roman" w:hAnsi="Arial"/>
                <w:color w:val="808080" w:themeColor="background1" w:themeShade="80"/>
                <w:sz w:val="20"/>
              </w:rPr>
            </w:pPr>
          </w:p>
        </w:tc>
      </w:tr>
    </w:tbl>
    <w:p w14:paraId="68DDF828" w14:textId="77777777" w:rsidR="00224ACF" w:rsidRPr="009C37AF" w:rsidRDefault="00224ACF" w:rsidP="00224ACF">
      <w:pPr>
        <w:jc w:val="both"/>
        <w:rPr>
          <w:rFonts w:ascii="Arial" w:hAnsi="Arial"/>
        </w:rPr>
      </w:pPr>
    </w:p>
    <w:p w14:paraId="26860786" w14:textId="77777777" w:rsidR="00224ACF" w:rsidRPr="009C37AF" w:rsidRDefault="00224ACF" w:rsidP="00224ACF">
      <w:pPr>
        <w:jc w:val="both"/>
        <w:rPr>
          <w:rFonts w:ascii="Arial" w:hAnsi="Arial"/>
        </w:rPr>
      </w:pPr>
      <w:r w:rsidRPr="009C37AF">
        <w:rPr>
          <w:rFonts w:ascii="Arial" w:hAnsi="Arial"/>
        </w:rPr>
        <w:t>[2] Czy były rozważane rozwiązania alternatywne?</w:t>
      </w:r>
    </w:p>
    <w:p w14:paraId="7EDB7638" w14:textId="77777777" w:rsidR="00224ACF" w:rsidRPr="00696AF8" w:rsidRDefault="00224ACF" w:rsidP="00224ACF">
      <w:pPr>
        <w:pStyle w:val="Akapitzlist"/>
        <w:widowControl/>
        <w:numPr>
          <w:ilvl w:val="0"/>
          <w:numId w:val="11"/>
        </w:numPr>
        <w:autoSpaceDE/>
        <w:autoSpaceDN/>
        <w:adjustRightInd/>
        <w:spacing w:after="160" w:line="240" w:lineRule="auto"/>
        <w:jc w:val="both"/>
        <w:rPr>
          <w:rFonts w:ascii="Arial" w:hAnsi="Arial"/>
          <w:b/>
          <w:bCs/>
        </w:rPr>
      </w:pPr>
      <w:r w:rsidRPr="00696AF8">
        <w:rPr>
          <w:rFonts w:ascii="Arial" w:hAnsi="Arial"/>
          <w:b/>
          <w:bCs/>
        </w:rPr>
        <w:t>Nie</w:t>
      </w:r>
    </w:p>
    <w:tbl>
      <w:tblPr>
        <w:tblStyle w:val="Tabela-Siatka"/>
        <w:tblW w:w="0" w:type="auto"/>
        <w:tblLook w:val="04A0" w:firstRow="1" w:lastRow="0" w:firstColumn="1" w:lastColumn="0" w:noHBand="0" w:noVBand="1"/>
      </w:tblPr>
      <w:tblGrid>
        <w:gridCol w:w="9044"/>
      </w:tblGrid>
      <w:tr w:rsidR="00224ACF" w14:paraId="47FEF443" w14:textId="77777777" w:rsidTr="002A7986">
        <w:tc>
          <w:tcPr>
            <w:tcW w:w="9062" w:type="dxa"/>
          </w:tcPr>
          <w:p w14:paraId="44533AAE" w14:textId="77777777" w:rsidR="00224ACF" w:rsidRPr="00C71D8B" w:rsidRDefault="00224ACF" w:rsidP="002A7986">
            <w:pPr>
              <w:jc w:val="both"/>
              <w:rPr>
                <w:rFonts w:ascii="Arial" w:eastAsia="Times New Roman" w:hAnsi="Arial"/>
                <w:color w:val="808080" w:themeColor="background1" w:themeShade="80"/>
                <w:sz w:val="20"/>
              </w:rPr>
            </w:pPr>
            <w:bookmarkStart w:id="5" w:name="_Hlk174441549"/>
            <w:r w:rsidRPr="002E4EC2">
              <w:rPr>
                <w:rFonts w:ascii="Arial" w:eastAsia="Times New Roman" w:hAnsi="Arial"/>
                <w:color w:val="000000" w:themeColor="text1"/>
                <w:sz w:val="20"/>
              </w:rPr>
              <w:lastRenderedPageBreak/>
              <w:t xml:space="preserve">Rozwiązanie problemów wskazanych w pkt [1] wymaga dokonania zmian prawnych. </w:t>
            </w:r>
          </w:p>
        </w:tc>
      </w:tr>
      <w:bookmarkEnd w:id="5"/>
    </w:tbl>
    <w:p w14:paraId="1AED7A05" w14:textId="77777777" w:rsidR="00224ACF" w:rsidRDefault="00224ACF" w:rsidP="00224ACF">
      <w:pPr>
        <w:rPr>
          <w:rFonts w:ascii="Arial" w:hAnsi="Arial"/>
          <w:b/>
        </w:rPr>
      </w:pPr>
    </w:p>
    <w:p w14:paraId="236ED6D4" w14:textId="59F6913A" w:rsidR="00224ACF" w:rsidRDefault="00224ACF" w:rsidP="00224ACF">
      <w:pPr>
        <w:rPr>
          <w:rFonts w:ascii="Arial" w:hAnsi="Arial"/>
        </w:rPr>
      </w:pPr>
      <w:r w:rsidRPr="009C37AF">
        <w:rPr>
          <w:rFonts w:ascii="Arial" w:hAnsi="Arial"/>
          <w:b/>
        </w:rPr>
        <w:t xml:space="preserve">II. </w:t>
      </w:r>
      <w:r>
        <w:rPr>
          <w:rFonts w:ascii="Arial" w:hAnsi="Arial"/>
          <w:b/>
        </w:rPr>
        <w:t>Wymogi określone w art. 34 ust. 2 pkt 3–5 regulaminu Sejmu</w:t>
      </w:r>
    </w:p>
    <w:p w14:paraId="6E3441A7" w14:textId="77777777" w:rsidR="00224ACF" w:rsidRDefault="00224ACF" w:rsidP="00224ACF">
      <w:pPr>
        <w:jc w:val="both"/>
        <w:rPr>
          <w:rFonts w:ascii="Arial" w:hAnsi="Arial"/>
        </w:rPr>
      </w:pPr>
      <w:r w:rsidRPr="009C37AF">
        <w:rPr>
          <w:rFonts w:ascii="Arial" w:hAnsi="Arial"/>
        </w:rPr>
        <w:t xml:space="preserve">[3] Jakie są </w:t>
      </w:r>
      <w:r>
        <w:rPr>
          <w:rFonts w:ascii="Arial" w:hAnsi="Arial"/>
        </w:rPr>
        <w:t>przewidywane</w:t>
      </w:r>
      <w:r w:rsidRPr="009C37AF">
        <w:rPr>
          <w:rFonts w:ascii="Arial" w:hAnsi="Arial"/>
        </w:rPr>
        <w:t xml:space="preserve"> skutki prawne projektowanych rozwiązań?</w:t>
      </w:r>
    </w:p>
    <w:tbl>
      <w:tblPr>
        <w:tblStyle w:val="Tabela-Siatka"/>
        <w:tblW w:w="0" w:type="auto"/>
        <w:tblLook w:val="04A0" w:firstRow="1" w:lastRow="0" w:firstColumn="1" w:lastColumn="0" w:noHBand="0" w:noVBand="1"/>
      </w:tblPr>
      <w:tblGrid>
        <w:gridCol w:w="9044"/>
      </w:tblGrid>
      <w:tr w:rsidR="00224ACF" w14:paraId="668F7030" w14:textId="77777777" w:rsidTr="002A7986">
        <w:tc>
          <w:tcPr>
            <w:tcW w:w="9062" w:type="dxa"/>
          </w:tcPr>
          <w:p w14:paraId="65C79E2C" w14:textId="77777777" w:rsidR="00224ACF" w:rsidRPr="002E4EC2" w:rsidRDefault="00224ACF" w:rsidP="002A7986">
            <w:pPr>
              <w:jc w:val="both"/>
              <w:rPr>
                <w:rFonts w:ascii="Arial" w:eastAsia="Times New Roman" w:hAnsi="Arial"/>
                <w:color w:val="000000" w:themeColor="text1"/>
                <w:sz w:val="20"/>
              </w:rPr>
            </w:pPr>
            <w:r w:rsidRPr="002E4EC2">
              <w:rPr>
                <w:rFonts w:ascii="Arial" w:eastAsia="Times New Roman" w:hAnsi="Arial"/>
                <w:color w:val="000000" w:themeColor="text1"/>
                <w:sz w:val="20"/>
              </w:rPr>
              <w:t>Zasadniczymi skutkami prawnymi projektowanej ustawy są:</w:t>
            </w:r>
          </w:p>
          <w:p w14:paraId="360BFD97" w14:textId="77777777" w:rsidR="00224ACF" w:rsidRPr="002E4EC2" w:rsidRDefault="00224ACF" w:rsidP="002A7986">
            <w:pPr>
              <w:jc w:val="both"/>
              <w:rPr>
                <w:rFonts w:ascii="Arial" w:eastAsia="Times New Roman" w:hAnsi="Arial"/>
                <w:color w:val="000000" w:themeColor="text1"/>
                <w:sz w:val="20"/>
              </w:rPr>
            </w:pPr>
            <w:r w:rsidRPr="002E4EC2">
              <w:rPr>
                <w:rFonts w:ascii="Arial" w:eastAsia="Times New Roman" w:hAnsi="Arial"/>
                <w:color w:val="000000" w:themeColor="text1"/>
                <w:sz w:val="20"/>
              </w:rPr>
              <w:t xml:space="preserve">1) określenie maksymalnego limitu wydatków ze środków rezerwy celowej przeznaczonej na przeciwdziałanie klęskom żywiołowym i usuwanie ich skutków, przeznaczonych na wykup i obsługę przez Państwowe Gospodarstwo Wodne Wody Polskie wykupu nieruchomości, o którym mowa w art. 17-21 ustawy powodziowej 3.0, na rok 2026 na sumę </w:t>
            </w:r>
            <w:r w:rsidRPr="002E4EC2">
              <w:rPr>
                <w:rFonts w:ascii="Arial" w:eastAsia="Times New Roman" w:hAnsi="Arial"/>
                <w:b/>
                <w:color w:val="000000" w:themeColor="text1"/>
                <w:sz w:val="20"/>
              </w:rPr>
              <w:t>31</w:t>
            </w:r>
            <w:r>
              <w:rPr>
                <w:rFonts w:ascii="Arial" w:eastAsia="Times New Roman" w:hAnsi="Arial"/>
                <w:b/>
                <w:color w:val="000000" w:themeColor="text1"/>
                <w:sz w:val="20"/>
              </w:rPr>
              <w:t> 100 000</w:t>
            </w:r>
            <w:r w:rsidRPr="002E4EC2">
              <w:rPr>
                <w:rFonts w:ascii="Arial" w:eastAsia="Times New Roman" w:hAnsi="Arial"/>
                <w:b/>
                <w:color w:val="000000" w:themeColor="text1"/>
                <w:sz w:val="20"/>
              </w:rPr>
              <w:t xml:space="preserve"> zł</w:t>
            </w:r>
            <w:r w:rsidRPr="002E4EC2">
              <w:rPr>
                <w:rFonts w:ascii="Arial" w:eastAsia="Times New Roman" w:hAnsi="Arial"/>
                <w:color w:val="000000" w:themeColor="text1"/>
                <w:sz w:val="20"/>
              </w:rPr>
              <w:t>, w tym na obsługę wykupów 150 000 zł,</w:t>
            </w:r>
          </w:p>
          <w:p w14:paraId="050C4A26" w14:textId="77777777" w:rsidR="00224ACF" w:rsidRDefault="00224ACF" w:rsidP="002A7986">
            <w:pPr>
              <w:jc w:val="both"/>
              <w:rPr>
                <w:rFonts w:ascii="Arial" w:eastAsia="Times New Roman" w:hAnsi="Arial"/>
                <w:color w:val="000000" w:themeColor="text1"/>
                <w:sz w:val="20"/>
              </w:rPr>
            </w:pPr>
            <w:r w:rsidRPr="002E4EC2">
              <w:rPr>
                <w:rFonts w:ascii="Arial" w:eastAsia="Times New Roman" w:hAnsi="Arial"/>
                <w:color w:val="000000" w:themeColor="text1"/>
                <w:sz w:val="20"/>
              </w:rPr>
              <w:t xml:space="preserve">2) zmiany przewidziane w art. 569a Prawa wodnego mające na celu zwiększenie środków finansowych na wykup dokonywany w 2026 r. przez PGW WP o </w:t>
            </w:r>
            <w:r w:rsidRPr="002E4EC2">
              <w:rPr>
                <w:rFonts w:ascii="Arial" w:eastAsia="Times New Roman" w:hAnsi="Arial"/>
                <w:b/>
                <w:color w:val="000000" w:themeColor="text1"/>
                <w:sz w:val="20"/>
              </w:rPr>
              <w:t>50 mln zł</w:t>
            </w:r>
            <w:r w:rsidRPr="002E4EC2">
              <w:rPr>
                <w:rFonts w:ascii="Arial" w:eastAsia="Times New Roman" w:hAnsi="Arial"/>
                <w:color w:val="000000" w:themeColor="text1"/>
                <w:sz w:val="20"/>
              </w:rPr>
              <w:t xml:space="preserve"> dedykowanych na wykup nieruchomości zniszczonych lub uszkodzonych w wyniku powodzi, w sytuacji gdy odbudowa lub remont danego budynku są niecelowe, biorąc pod uwagę szczególne okoliczności dotyczące danej nieruchomości.</w:t>
            </w:r>
          </w:p>
          <w:p w14:paraId="43854170" w14:textId="77777777" w:rsidR="00224ACF" w:rsidRDefault="00224ACF" w:rsidP="002A7986">
            <w:pPr>
              <w:jc w:val="both"/>
              <w:rPr>
                <w:rFonts w:ascii="Arial" w:eastAsia="Times New Roman" w:hAnsi="Arial"/>
                <w:color w:val="000000" w:themeColor="text1"/>
                <w:sz w:val="20"/>
              </w:rPr>
            </w:pPr>
            <w:r>
              <w:rPr>
                <w:rFonts w:ascii="Arial" w:eastAsia="Times New Roman" w:hAnsi="Arial"/>
                <w:color w:val="000000" w:themeColor="text1"/>
                <w:sz w:val="20"/>
              </w:rPr>
              <w:t xml:space="preserve">Dodatkowo projekt ustawy zakłada </w:t>
            </w:r>
            <w:r w:rsidRPr="00D6519B">
              <w:rPr>
                <w:rFonts w:ascii="Arial" w:eastAsia="Times New Roman" w:hAnsi="Arial"/>
                <w:color w:val="000000" w:themeColor="text1"/>
                <w:sz w:val="20"/>
              </w:rPr>
              <w:t>wprowadzenie zwolnienia z obowiązku uzyskiwania świadectwa charakterystyki energetycznej budynków przy wykupie zniszczonych budynków w trybie ustawy powodziowej 3.0. oraz w trybie art. 258a ust. 2 pkt 2 ustawy z dnia 20 lipca 2017 r. – Prawo wodne</w:t>
            </w:r>
            <w:r>
              <w:rPr>
                <w:rFonts w:ascii="Arial" w:eastAsia="Times New Roman" w:hAnsi="Arial"/>
                <w:color w:val="000000" w:themeColor="text1"/>
                <w:sz w:val="20"/>
              </w:rPr>
              <w:t>.</w:t>
            </w:r>
          </w:p>
          <w:p w14:paraId="6A2C30EA" w14:textId="77777777" w:rsidR="00224ACF" w:rsidRDefault="00224ACF" w:rsidP="002A7986">
            <w:pPr>
              <w:jc w:val="both"/>
            </w:pPr>
          </w:p>
          <w:p w14:paraId="3C5D68EF" w14:textId="77777777" w:rsidR="00224ACF" w:rsidRPr="00696AF8" w:rsidRDefault="00224ACF" w:rsidP="002A7986">
            <w:pPr>
              <w:jc w:val="both"/>
              <w:rPr>
                <w:rFonts w:ascii="Arial" w:eastAsiaTheme="minorHAnsi" w:hAnsi="Arial"/>
                <w:sz w:val="20"/>
                <w14:ligatures w14:val="standardContextual"/>
              </w:rPr>
            </w:pPr>
            <w:r w:rsidRPr="00486FA0">
              <w:rPr>
                <w:rFonts w:ascii="Arial" w:hAnsi="Arial"/>
                <w:sz w:val="20"/>
              </w:rPr>
              <w:t>Zakłada się</w:t>
            </w:r>
            <w:r w:rsidRPr="00486FA0">
              <w:rPr>
                <w:rFonts w:ascii="Arial" w:hAnsi="Arial"/>
                <w:b/>
                <w:bCs/>
                <w:sz w:val="20"/>
              </w:rPr>
              <w:t>,</w:t>
            </w:r>
            <w:r w:rsidRPr="00486FA0">
              <w:rPr>
                <w:rFonts w:ascii="Arial" w:hAnsi="Arial"/>
                <w:sz w:val="20"/>
              </w:rPr>
              <w:t xml:space="preserve"> że </w:t>
            </w:r>
            <w:r w:rsidRPr="00696AF8">
              <w:rPr>
                <w:rFonts w:ascii="Arial" w:hAnsi="Arial"/>
                <w:sz w:val="20"/>
              </w:rPr>
              <w:t xml:space="preserve">projektowane </w:t>
            </w:r>
            <w:r w:rsidRPr="00486FA0">
              <w:rPr>
                <w:rFonts w:ascii="Arial" w:hAnsi="Arial"/>
                <w:sz w:val="20"/>
              </w:rPr>
              <w:t xml:space="preserve">przepisy wejdą w życie z dniem następującym po dniu ogłoszenia. Należy uznać przedmiotowy termin za wystarczający na dostosowanie się PGW WP do nowych uregulowań. Względem poszkodowanych przedmiotowy termin będzie odpowiedni gdyż będą oni mogli jak najszybciej dokończyć rozpoczęty przez nich proces sprzedaży swoich nieruchomości. </w:t>
            </w:r>
          </w:p>
        </w:tc>
      </w:tr>
    </w:tbl>
    <w:p w14:paraId="27CFD9B3" w14:textId="77777777" w:rsidR="00224ACF" w:rsidRPr="009C37AF" w:rsidRDefault="00224ACF" w:rsidP="00224ACF">
      <w:pPr>
        <w:jc w:val="both"/>
        <w:rPr>
          <w:rFonts w:ascii="Arial" w:hAnsi="Arial"/>
        </w:rPr>
      </w:pPr>
    </w:p>
    <w:p w14:paraId="6BDF6FF5" w14:textId="77777777" w:rsidR="00224ACF" w:rsidRDefault="00224ACF" w:rsidP="00224ACF">
      <w:pPr>
        <w:jc w:val="both"/>
        <w:rPr>
          <w:rFonts w:ascii="Arial" w:hAnsi="Arial"/>
        </w:rPr>
      </w:pPr>
      <w:r w:rsidRPr="009C37AF">
        <w:rPr>
          <w:rFonts w:ascii="Arial" w:hAnsi="Arial"/>
        </w:rPr>
        <w:t xml:space="preserve">[4] Jakie są </w:t>
      </w:r>
      <w:bookmarkStart w:id="6" w:name="_Hlk174443131"/>
      <w:r>
        <w:rPr>
          <w:rFonts w:ascii="Arial" w:hAnsi="Arial"/>
        </w:rPr>
        <w:t>przewidywane</w:t>
      </w:r>
      <w:bookmarkEnd w:id="6"/>
      <w:r w:rsidRPr="009C37AF">
        <w:rPr>
          <w:rFonts w:ascii="Arial" w:hAnsi="Arial"/>
        </w:rPr>
        <w:t xml:space="preserve"> skutki społeczne projektowanych rozwiązań?</w:t>
      </w:r>
    </w:p>
    <w:tbl>
      <w:tblPr>
        <w:tblStyle w:val="Tabela-Siatka"/>
        <w:tblW w:w="0" w:type="auto"/>
        <w:tblLook w:val="04A0" w:firstRow="1" w:lastRow="0" w:firstColumn="1" w:lastColumn="0" w:noHBand="0" w:noVBand="1"/>
      </w:tblPr>
      <w:tblGrid>
        <w:gridCol w:w="9044"/>
      </w:tblGrid>
      <w:tr w:rsidR="00224ACF" w:rsidRPr="00E91DF0" w14:paraId="6CBE346B" w14:textId="77777777" w:rsidTr="002A7986">
        <w:tc>
          <w:tcPr>
            <w:tcW w:w="9062" w:type="dxa"/>
          </w:tcPr>
          <w:p w14:paraId="75D6F23A" w14:textId="77777777" w:rsidR="00224ACF" w:rsidRPr="00464742" w:rsidRDefault="00224ACF" w:rsidP="002A7986">
            <w:pPr>
              <w:jc w:val="both"/>
              <w:rPr>
                <w:rFonts w:ascii="Arial" w:eastAsia="Times New Roman" w:hAnsi="Arial"/>
                <w:color w:val="000000" w:themeColor="text1"/>
                <w:sz w:val="20"/>
              </w:rPr>
            </w:pPr>
            <w:r w:rsidRPr="002E4EC2">
              <w:rPr>
                <w:rFonts w:ascii="Arial" w:eastAsia="Times New Roman" w:hAnsi="Arial"/>
                <w:color w:val="000000" w:themeColor="text1"/>
                <w:sz w:val="20"/>
              </w:rPr>
              <w:t>Kwestia zwiększenia środków na realizację wykupów ma znaczenie strategiczne dla osób poszkodowanych powodzią</w:t>
            </w:r>
            <w:r>
              <w:rPr>
                <w:rFonts w:ascii="Arial" w:eastAsia="Times New Roman" w:hAnsi="Arial"/>
                <w:color w:val="000000" w:themeColor="text1"/>
                <w:sz w:val="20"/>
              </w:rPr>
              <w:t xml:space="preserve">, gdyż umożliwi osobom zainteresowanym wykupem dokończenie jego procedury na dotychczasowych zasadach. Przyjęte rozwiązania pozwolą w sposób najprostszy i najszybszy dla poszkodowanych na dokończenie rozpoczętej procedury wykupu. </w:t>
            </w:r>
            <w:r w:rsidRPr="002E4EC2">
              <w:rPr>
                <w:rFonts w:ascii="Arial" w:hAnsi="Arial"/>
                <w:color w:val="000000" w:themeColor="text1"/>
                <w:sz w:val="20"/>
              </w:rPr>
              <w:t xml:space="preserve">Zapewnienie kontynuacji wykupu nieruchomości </w:t>
            </w:r>
            <w:r>
              <w:rPr>
                <w:rFonts w:ascii="Arial" w:hAnsi="Arial"/>
                <w:color w:val="000000" w:themeColor="text1"/>
                <w:sz w:val="20"/>
              </w:rPr>
              <w:t xml:space="preserve">a także zapewnienie dodatkowych środków na wykup z art. 258a </w:t>
            </w:r>
            <w:r w:rsidRPr="002E4EC2">
              <w:rPr>
                <w:rFonts w:ascii="Arial" w:hAnsi="Arial"/>
                <w:color w:val="000000" w:themeColor="text1"/>
                <w:sz w:val="20"/>
              </w:rPr>
              <w:t>doprowadzi do ograniczenia potencjalnych strat materialnych właścicieli tych nieruchomości</w:t>
            </w:r>
            <w:r>
              <w:rPr>
                <w:rFonts w:ascii="Arial" w:hAnsi="Arial"/>
                <w:color w:val="000000" w:themeColor="text1"/>
                <w:sz w:val="20"/>
              </w:rPr>
              <w:t xml:space="preserve"> przy wystąpieniu powodzi</w:t>
            </w:r>
            <w:r w:rsidRPr="002E4EC2">
              <w:rPr>
                <w:rFonts w:ascii="Arial" w:hAnsi="Arial"/>
                <w:color w:val="000000" w:themeColor="text1"/>
                <w:sz w:val="20"/>
              </w:rPr>
              <w:t>, braku konieczności dodatkowego ubezpieczania budynków, zwiększenia bezpieczeństwa publicznego.</w:t>
            </w:r>
          </w:p>
          <w:p w14:paraId="52178E62" w14:textId="77777777" w:rsidR="00224ACF" w:rsidRPr="00572A8A" w:rsidRDefault="00224ACF" w:rsidP="002A7986">
            <w:pPr>
              <w:jc w:val="both"/>
              <w:rPr>
                <w:rFonts w:ascii="Arial" w:eastAsia="Times New Roman" w:hAnsi="Arial"/>
                <w:color w:val="808080" w:themeColor="background1" w:themeShade="80"/>
                <w:sz w:val="20"/>
              </w:rPr>
            </w:pPr>
            <w:r w:rsidRPr="002E4EC2">
              <w:rPr>
                <w:rFonts w:ascii="Arial" w:hAnsi="Arial"/>
                <w:color w:val="000000" w:themeColor="text1"/>
                <w:sz w:val="20"/>
              </w:rPr>
              <w:t xml:space="preserve"> </w:t>
            </w:r>
          </w:p>
        </w:tc>
      </w:tr>
    </w:tbl>
    <w:p w14:paraId="57EDDF83" w14:textId="77777777" w:rsidR="00224ACF" w:rsidRDefault="00224ACF" w:rsidP="00224ACF">
      <w:pPr>
        <w:jc w:val="both"/>
        <w:rPr>
          <w:rFonts w:ascii="Arial" w:hAnsi="Arial"/>
        </w:rPr>
      </w:pPr>
    </w:p>
    <w:p w14:paraId="5BA47B21" w14:textId="77777777" w:rsidR="00224ACF" w:rsidRDefault="00224ACF" w:rsidP="00224ACF">
      <w:pPr>
        <w:jc w:val="both"/>
        <w:rPr>
          <w:rFonts w:ascii="Arial" w:hAnsi="Arial"/>
        </w:rPr>
      </w:pPr>
      <w:r w:rsidRPr="009C37AF">
        <w:rPr>
          <w:rFonts w:ascii="Arial" w:hAnsi="Arial"/>
        </w:rPr>
        <w:t xml:space="preserve">[5] Jakie są </w:t>
      </w:r>
      <w:r>
        <w:rPr>
          <w:rFonts w:ascii="Arial" w:hAnsi="Arial"/>
        </w:rPr>
        <w:t>przewidywane</w:t>
      </w:r>
      <w:r w:rsidRPr="009C37AF">
        <w:rPr>
          <w:rFonts w:ascii="Arial" w:hAnsi="Arial"/>
        </w:rPr>
        <w:t xml:space="preserve"> skutki gospodarcze projektowanych rozwiązań?</w:t>
      </w:r>
    </w:p>
    <w:p w14:paraId="50149953" w14:textId="77777777" w:rsidR="00224ACF" w:rsidRPr="005330D8" w:rsidRDefault="00224ACF" w:rsidP="00224ACF">
      <w:pPr>
        <w:pBdr>
          <w:top w:val="single" w:sz="4" w:space="1" w:color="auto"/>
          <w:left w:val="single" w:sz="4" w:space="0" w:color="auto"/>
          <w:bottom w:val="single" w:sz="4" w:space="1" w:color="auto"/>
          <w:right w:val="single" w:sz="4" w:space="4" w:color="auto"/>
        </w:pBdr>
        <w:jc w:val="both"/>
        <w:rPr>
          <w:rFonts w:ascii="Arial" w:hAnsi="Arial"/>
          <w:color w:val="000000" w:themeColor="text1"/>
          <w:sz w:val="20"/>
        </w:rPr>
      </w:pPr>
      <w:r w:rsidRPr="005330D8">
        <w:rPr>
          <w:rFonts w:ascii="Arial" w:hAnsi="Arial"/>
          <w:color w:val="000000" w:themeColor="text1"/>
          <w:sz w:val="20"/>
        </w:rPr>
        <w:t>Przeznaczenie dodatkowych środków na dokończenie programu wykupów</w:t>
      </w:r>
      <w:r>
        <w:rPr>
          <w:rFonts w:ascii="Arial" w:hAnsi="Arial"/>
          <w:color w:val="000000" w:themeColor="text1"/>
          <w:sz w:val="20"/>
        </w:rPr>
        <w:t xml:space="preserve"> doprowadzi do </w:t>
      </w:r>
      <w:r w:rsidRPr="005330D8">
        <w:rPr>
          <w:rFonts w:ascii="Arial" w:hAnsi="Arial"/>
          <w:color w:val="000000" w:themeColor="text1"/>
          <w:sz w:val="20"/>
        </w:rPr>
        <w:t>wzrost</w:t>
      </w:r>
      <w:r>
        <w:rPr>
          <w:rFonts w:ascii="Arial" w:hAnsi="Arial"/>
          <w:color w:val="000000" w:themeColor="text1"/>
          <w:sz w:val="20"/>
        </w:rPr>
        <w:t xml:space="preserve">u liczby transakcji </w:t>
      </w:r>
      <w:r w:rsidRPr="005330D8">
        <w:rPr>
          <w:rFonts w:ascii="Arial" w:hAnsi="Arial"/>
          <w:color w:val="000000" w:themeColor="text1"/>
          <w:sz w:val="20"/>
        </w:rPr>
        <w:t>na lokalnym rynku nieruchomości związany</w:t>
      </w:r>
      <w:r>
        <w:rPr>
          <w:rFonts w:ascii="Arial" w:hAnsi="Arial"/>
          <w:color w:val="000000" w:themeColor="text1"/>
          <w:sz w:val="20"/>
        </w:rPr>
        <w:t>ch</w:t>
      </w:r>
      <w:r w:rsidRPr="005330D8">
        <w:rPr>
          <w:rFonts w:ascii="Arial" w:hAnsi="Arial"/>
          <w:color w:val="000000" w:themeColor="text1"/>
          <w:sz w:val="20"/>
        </w:rPr>
        <w:t xml:space="preserve"> z zakupem </w:t>
      </w:r>
      <w:r>
        <w:rPr>
          <w:rFonts w:ascii="Arial" w:hAnsi="Arial"/>
          <w:color w:val="000000" w:themeColor="text1"/>
          <w:sz w:val="20"/>
        </w:rPr>
        <w:t xml:space="preserve">nowych </w:t>
      </w:r>
      <w:r w:rsidRPr="005330D8">
        <w:rPr>
          <w:rFonts w:ascii="Arial" w:hAnsi="Arial"/>
          <w:color w:val="000000" w:themeColor="text1"/>
          <w:sz w:val="20"/>
        </w:rPr>
        <w:t xml:space="preserve">nieruchomości </w:t>
      </w:r>
      <w:r>
        <w:rPr>
          <w:rFonts w:ascii="Arial" w:hAnsi="Arial"/>
          <w:color w:val="000000" w:themeColor="text1"/>
          <w:sz w:val="20"/>
        </w:rPr>
        <w:t xml:space="preserve">na obszarach niezagrożonych powodzią </w:t>
      </w:r>
      <w:r w:rsidRPr="005330D8">
        <w:rPr>
          <w:rFonts w:ascii="Arial" w:hAnsi="Arial"/>
          <w:color w:val="000000" w:themeColor="text1"/>
          <w:sz w:val="20"/>
        </w:rPr>
        <w:t>przez beneficjentów wykupów</w:t>
      </w:r>
      <w:r>
        <w:rPr>
          <w:rFonts w:ascii="Arial" w:hAnsi="Arial"/>
          <w:color w:val="000000" w:themeColor="text1"/>
          <w:sz w:val="20"/>
        </w:rPr>
        <w:t>. Szczegółowe oszacowanie przedmiotowego wpływu jest trudne do ustalenia.</w:t>
      </w:r>
    </w:p>
    <w:p w14:paraId="414AD40D" w14:textId="77777777" w:rsidR="00224ACF" w:rsidRDefault="00224ACF" w:rsidP="00224ACF">
      <w:pPr>
        <w:jc w:val="both"/>
        <w:rPr>
          <w:rFonts w:ascii="Arial" w:hAnsi="Arial"/>
        </w:rPr>
      </w:pPr>
      <w:r w:rsidRPr="009C37AF">
        <w:rPr>
          <w:rFonts w:ascii="Arial" w:hAnsi="Arial"/>
        </w:rPr>
        <w:t xml:space="preserve"> [6] </w:t>
      </w:r>
      <w:r w:rsidRPr="00295B4F">
        <w:rPr>
          <w:rFonts w:ascii="Arial" w:hAnsi="Arial"/>
        </w:rPr>
        <w:t xml:space="preserve">Jakie są </w:t>
      </w:r>
      <w:r w:rsidRPr="00226094">
        <w:rPr>
          <w:rFonts w:ascii="Arial" w:hAnsi="Arial"/>
        </w:rPr>
        <w:t>przewidywane</w:t>
      </w:r>
      <w:r w:rsidRPr="00295B4F">
        <w:rPr>
          <w:rFonts w:ascii="Arial" w:hAnsi="Arial"/>
        </w:rPr>
        <w:t xml:space="preserve"> skutki finansowe projektowanych rozwiązań, w</w:t>
      </w:r>
      <w:r>
        <w:rPr>
          <w:rFonts w:ascii="Arial" w:hAnsi="Arial"/>
        </w:rPr>
        <w:t> </w:t>
      </w:r>
      <w:r w:rsidRPr="00295B4F">
        <w:rPr>
          <w:rFonts w:ascii="Arial" w:hAnsi="Arial"/>
        </w:rPr>
        <w:t xml:space="preserve">szczególności wpływ na sektor finansów publicznych, w tym na budżet państwa </w:t>
      </w:r>
      <w:r>
        <w:rPr>
          <w:rFonts w:ascii="Arial" w:hAnsi="Arial"/>
        </w:rPr>
        <w:t>i </w:t>
      </w:r>
      <w:r w:rsidRPr="00295B4F">
        <w:rPr>
          <w:rFonts w:ascii="Arial" w:hAnsi="Arial"/>
        </w:rPr>
        <w:t>budżety jednostek samorządu terytorialnego?</w:t>
      </w:r>
    </w:p>
    <w:tbl>
      <w:tblPr>
        <w:tblStyle w:val="Tabela-Siatka"/>
        <w:tblW w:w="0" w:type="auto"/>
        <w:tblLook w:val="04A0" w:firstRow="1" w:lastRow="0" w:firstColumn="1" w:lastColumn="0" w:noHBand="0" w:noVBand="1"/>
      </w:tblPr>
      <w:tblGrid>
        <w:gridCol w:w="9044"/>
      </w:tblGrid>
      <w:tr w:rsidR="00224ACF" w14:paraId="74C3A884" w14:textId="77777777" w:rsidTr="002A7986">
        <w:tc>
          <w:tcPr>
            <w:tcW w:w="9062" w:type="dxa"/>
          </w:tcPr>
          <w:p w14:paraId="6EB5DAD3" w14:textId="77777777" w:rsidR="00224ACF" w:rsidRDefault="00224ACF" w:rsidP="002A7986">
            <w:pPr>
              <w:jc w:val="both"/>
              <w:rPr>
                <w:rFonts w:ascii="Arial" w:hAnsi="Arial"/>
                <w:color w:val="000000" w:themeColor="text1"/>
                <w:sz w:val="20"/>
              </w:rPr>
            </w:pPr>
            <w:r w:rsidRPr="005330D8">
              <w:rPr>
                <w:rFonts w:ascii="Arial" w:hAnsi="Arial"/>
                <w:color w:val="000000" w:themeColor="text1"/>
                <w:sz w:val="20"/>
              </w:rPr>
              <w:t>Projekt pociąga za sobą obciążenie budżetu państwa polegające na zwiększeniu wydatków z budżetu państwa w porównaniu do aktualnie obowiązujących wielkości</w:t>
            </w:r>
            <w:r>
              <w:rPr>
                <w:rFonts w:ascii="Arial" w:hAnsi="Arial"/>
                <w:color w:val="000000" w:themeColor="text1"/>
                <w:sz w:val="20"/>
              </w:rPr>
              <w:t>, poprzez konieczność zabezpieczenia środków finansowych przeznaczonych na:</w:t>
            </w:r>
          </w:p>
          <w:p w14:paraId="5198C444" w14:textId="77777777" w:rsidR="00224ACF" w:rsidRPr="005330D8" w:rsidRDefault="00224ACF" w:rsidP="002A7986">
            <w:pPr>
              <w:jc w:val="both"/>
              <w:rPr>
                <w:rFonts w:ascii="Arial" w:hAnsi="Arial"/>
                <w:color w:val="000000" w:themeColor="text1"/>
                <w:sz w:val="20"/>
              </w:rPr>
            </w:pPr>
          </w:p>
          <w:p w14:paraId="6CAE4908" w14:textId="77777777" w:rsidR="00224ACF" w:rsidRPr="002E4EC2" w:rsidRDefault="00224ACF" w:rsidP="002A7986">
            <w:pPr>
              <w:jc w:val="both"/>
              <w:rPr>
                <w:rFonts w:ascii="Arial" w:eastAsia="Times New Roman" w:hAnsi="Arial"/>
                <w:color w:val="000000" w:themeColor="text1"/>
                <w:sz w:val="20"/>
              </w:rPr>
            </w:pPr>
            <w:r w:rsidRPr="002E4EC2">
              <w:rPr>
                <w:rFonts w:ascii="Arial" w:eastAsia="Times New Roman" w:hAnsi="Arial"/>
                <w:color w:val="000000" w:themeColor="text1"/>
                <w:sz w:val="20"/>
              </w:rPr>
              <w:t xml:space="preserve">1) </w:t>
            </w:r>
            <w:r>
              <w:rPr>
                <w:rFonts w:ascii="Arial" w:eastAsia="Times New Roman" w:hAnsi="Arial"/>
                <w:color w:val="000000" w:themeColor="text1"/>
                <w:sz w:val="20"/>
              </w:rPr>
              <w:t>realizację</w:t>
            </w:r>
            <w:r w:rsidRPr="002E4EC2">
              <w:rPr>
                <w:rFonts w:ascii="Arial" w:eastAsia="Times New Roman" w:hAnsi="Arial"/>
                <w:color w:val="000000" w:themeColor="text1"/>
                <w:sz w:val="20"/>
              </w:rPr>
              <w:t xml:space="preserve"> wykup</w:t>
            </w:r>
            <w:r>
              <w:rPr>
                <w:rFonts w:ascii="Arial" w:eastAsia="Times New Roman" w:hAnsi="Arial"/>
                <w:color w:val="000000" w:themeColor="text1"/>
                <w:sz w:val="20"/>
              </w:rPr>
              <w:t>ów</w:t>
            </w:r>
            <w:r w:rsidRPr="002E4EC2">
              <w:rPr>
                <w:rFonts w:ascii="Arial" w:eastAsia="Times New Roman" w:hAnsi="Arial"/>
                <w:color w:val="000000" w:themeColor="text1"/>
                <w:sz w:val="20"/>
              </w:rPr>
              <w:t xml:space="preserve"> i obsługę przez Państwowe Gospodarstwo Wodne Wody Polskie wykupu </w:t>
            </w:r>
            <w:r w:rsidRPr="002E4EC2">
              <w:rPr>
                <w:rFonts w:ascii="Arial" w:eastAsia="Times New Roman" w:hAnsi="Arial"/>
                <w:color w:val="000000" w:themeColor="text1"/>
                <w:sz w:val="20"/>
              </w:rPr>
              <w:lastRenderedPageBreak/>
              <w:t xml:space="preserve">nieruchomości, o którym mowa w art. 17-21 ustawy powodziowej 3.0, na rok 2026 na sumę </w:t>
            </w:r>
            <w:r w:rsidRPr="002E4EC2">
              <w:rPr>
                <w:rFonts w:ascii="Arial" w:eastAsia="Times New Roman" w:hAnsi="Arial"/>
                <w:b/>
                <w:color w:val="000000" w:themeColor="text1"/>
                <w:sz w:val="20"/>
              </w:rPr>
              <w:t xml:space="preserve">31 </w:t>
            </w:r>
            <w:r>
              <w:rPr>
                <w:rFonts w:ascii="Arial" w:eastAsia="Times New Roman" w:hAnsi="Arial"/>
                <w:b/>
                <w:color w:val="000000" w:themeColor="text1"/>
                <w:sz w:val="20"/>
              </w:rPr>
              <w:t>100</w:t>
            </w:r>
            <w:r w:rsidRPr="002E4EC2">
              <w:rPr>
                <w:rFonts w:ascii="Arial" w:eastAsia="Times New Roman" w:hAnsi="Arial"/>
                <w:b/>
                <w:color w:val="000000" w:themeColor="text1"/>
                <w:sz w:val="20"/>
              </w:rPr>
              <w:t xml:space="preserve"> </w:t>
            </w:r>
            <w:r>
              <w:rPr>
                <w:rFonts w:ascii="Arial" w:eastAsia="Times New Roman" w:hAnsi="Arial"/>
                <w:b/>
                <w:color w:val="000000" w:themeColor="text1"/>
                <w:sz w:val="20"/>
              </w:rPr>
              <w:t>000</w:t>
            </w:r>
            <w:r w:rsidRPr="002E4EC2">
              <w:rPr>
                <w:rFonts w:ascii="Arial" w:eastAsia="Times New Roman" w:hAnsi="Arial"/>
                <w:b/>
                <w:color w:val="000000" w:themeColor="text1"/>
                <w:sz w:val="20"/>
              </w:rPr>
              <w:t xml:space="preserve"> zł</w:t>
            </w:r>
            <w:r w:rsidRPr="002E4EC2">
              <w:rPr>
                <w:rFonts w:ascii="Arial" w:eastAsia="Times New Roman" w:hAnsi="Arial"/>
                <w:color w:val="000000" w:themeColor="text1"/>
                <w:sz w:val="20"/>
              </w:rPr>
              <w:t>, w tym na obsługę wykupów 150 000 zł,</w:t>
            </w:r>
          </w:p>
          <w:p w14:paraId="75349A0F" w14:textId="77777777" w:rsidR="00224ACF" w:rsidRDefault="00224ACF" w:rsidP="002A7986">
            <w:pPr>
              <w:jc w:val="both"/>
              <w:rPr>
                <w:rFonts w:ascii="Arial" w:eastAsia="Times New Roman" w:hAnsi="Arial"/>
                <w:color w:val="000000" w:themeColor="text1"/>
                <w:sz w:val="20"/>
              </w:rPr>
            </w:pPr>
            <w:r w:rsidRPr="002E4EC2">
              <w:rPr>
                <w:rFonts w:ascii="Arial" w:eastAsia="Times New Roman" w:hAnsi="Arial"/>
                <w:color w:val="000000" w:themeColor="text1"/>
                <w:sz w:val="20"/>
              </w:rPr>
              <w:t xml:space="preserve">2) zwiększenie środków finansowych na wykup dokonywany w 2026 r. przez PGW WP o </w:t>
            </w:r>
            <w:r w:rsidRPr="002E4EC2">
              <w:rPr>
                <w:rFonts w:ascii="Arial" w:eastAsia="Times New Roman" w:hAnsi="Arial"/>
                <w:b/>
                <w:color w:val="000000" w:themeColor="text1"/>
                <w:sz w:val="20"/>
              </w:rPr>
              <w:t>50 mln zł</w:t>
            </w:r>
            <w:r w:rsidRPr="002E4EC2">
              <w:rPr>
                <w:rFonts w:ascii="Arial" w:eastAsia="Times New Roman" w:hAnsi="Arial"/>
                <w:color w:val="000000" w:themeColor="text1"/>
                <w:sz w:val="20"/>
              </w:rPr>
              <w:t xml:space="preserve"> dedykowanych na wykup nieruchomości zniszczonych lub uszkodzonych w wyniku powodzi, w sytuacji gdy odbudowa lub remont danego budynku są niecelowe, biorąc pod uwagę szczególne okoliczności dotyczące danej nieruchomości.</w:t>
            </w:r>
          </w:p>
          <w:p w14:paraId="7E072FDA" w14:textId="77777777" w:rsidR="00224ACF" w:rsidRDefault="00224ACF" w:rsidP="002A7986">
            <w:pPr>
              <w:jc w:val="both"/>
              <w:rPr>
                <w:rFonts w:ascii="Arial" w:hAnsi="Arial"/>
              </w:rPr>
            </w:pPr>
          </w:p>
        </w:tc>
      </w:tr>
    </w:tbl>
    <w:p w14:paraId="1124C691" w14:textId="77777777" w:rsidR="00224ACF" w:rsidRPr="009C37AF" w:rsidRDefault="00224ACF" w:rsidP="00224ACF">
      <w:pPr>
        <w:jc w:val="both"/>
        <w:rPr>
          <w:rFonts w:ascii="Arial" w:hAnsi="Arial"/>
        </w:rPr>
      </w:pPr>
    </w:p>
    <w:p w14:paraId="4AE270D5" w14:textId="77777777" w:rsidR="00224ACF" w:rsidRDefault="00224ACF" w:rsidP="00224ACF">
      <w:pPr>
        <w:jc w:val="both"/>
        <w:rPr>
          <w:rFonts w:ascii="Arial" w:hAnsi="Arial"/>
        </w:rPr>
      </w:pPr>
      <w:r w:rsidRPr="009C37AF">
        <w:rPr>
          <w:rFonts w:ascii="Arial" w:hAnsi="Arial"/>
        </w:rPr>
        <w:t>[7] Wykaz źródeł finansowania, jeśli projekt ustawy pociąga za sobą obciążenie budżetu państwa lub budżetów jednostek samorządu terytorialnego</w:t>
      </w:r>
      <w:r>
        <w:rPr>
          <w:rFonts w:ascii="Arial" w:hAnsi="Arial"/>
        </w:rPr>
        <w:t>.</w:t>
      </w:r>
    </w:p>
    <w:tbl>
      <w:tblPr>
        <w:tblStyle w:val="Tabela-Siatka"/>
        <w:tblW w:w="0" w:type="auto"/>
        <w:tblLook w:val="04A0" w:firstRow="1" w:lastRow="0" w:firstColumn="1" w:lastColumn="0" w:noHBand="0" w:noVBand="1"/>
      </w:tblPr>
      <w:tblGrid>
        <w:gridCol w:w="9044"/>
      </w:tblGrid>
      <w:tr w:rsidR="00224ACF" w14:paraId="72A0752D" w14:textId="77777777" w:rsidTr="002A7986">
        <w:tc>
          <w:tcPr>
            <w:tcW w:w="9062" w:type="dxa"/>
          </w:tcPr>
          <w:p w14:paraId="6C0F7225" w14:textId="77777777" w:rsidR="00224ACF" w:rsidRPr="005330D8" w:rsidRDefault="00224ACF" w:rsidP="002A7986">
            <w:pPr>
              <w:jc w:val="both"/>
              <w:rPr>
                <w:rFonts w:ascii="Arial" w:hAnsi="Arial"/>
                <w:color w:val="000000" w:themeColor="text1"/>
                <w:sz w:val="20"/>
              </w:rPr>
            </w:pPr>
          </w:p>
          <w:p w14:paraId="279ADC52" w14:textId="77777777" w:rsidR="00224ACF" w:rsidRPr="005330D8" w:rsidRDefault="00224ACF" w:rsidP="002A7986">
            <w:pPr>
              <w:jc w:val="both"/>
              <w:rPr>
                <w:rFonts w:ascii="Arial" w:hAnsi="Arial"/>
                <w:color w:val="000000" w:themeColor="text1"/>
                <w:sz w:val="20"/>
              </w:rPr>
            </w:pPr>
            <w:r>
              <w:rPr>
                <w:rFonts w:ascii="Arial" w:hAnsi="Arial"/>
                <w:color w:val="000000" w:themeColor="text1"/>
                <w:sz w:val="20"/>
              </w:rPr>
              <w:t>Źródłem finansowania planowanych zmian prawnych są</w:t>
            </w:r>
            <w:r w:rsidRPr="005330D8">
              <w:rPr>
                <w:rFonts w:ascii="Arial" w:hAnsi="Arial"/>
                <w:color w:val="000000" w:themeColor="text1"/>
                <w:sz w:val="20"/>
              </w:rPr>
              <w:t xml:space="preserve"> środk</w:t>
            </w:r>
            <w:r>
              <w:rPr>
                <w:rFonts w:ascii="Arial" w:hAnsi="Arial"/>
                <w:color w:val="000000" w:themeColor="text1"/>
                <w:sz w:val="20"/>
              </w:rPr>
              <w:t>i</w:t>
            </w:r>
            <w:r w:rsidRPr="005330D8">
              <w:rPr>
                <w:rFonts w:ascii="Arial" w:hAnsi="Arial"/>
                <w:color w:val="000000" w:themeColor="text1"/>
                <w:sz w:val="20"/>
              </w:rPr>
              <w:t xml:space="preserve"> pochodząc</w:t>
            </w:r>
            <w:r>
              <w:rPr>
                <w:rFonts w:ascii="Arial" w:hAnsi="Arial"/>
                <w:color w:val="000000" w:themeColor="text1"/>
                <w:sz w:val="20"/>
              </w:rPr>
              <w:t>e</w:t>
            </w:r>
            <w:r w:rsidRPr="005330D8">
              <w:rPr>
                <w:rFonts w:ascii="Arial" w:hAnsi="Arial"/>
                <w:color w:val="000000" w:themeColor="text1"/>
                <w:sz w:val="20"/>
              </w:rPr>
              <w:t xml:space="preserve"> z następujących:</w:t>
            </w:r>
          </w:p>
          <w:p w14:paraId="7B02F866" w14:textId="77777777" w:rsidR="00224ACF" w:rsidRPr="005330D8" w:rsidRDefault="00224ACF" w:rsidP="002A7986">
            <w:pPr>
              <w:ind w:firstLine="314"/>
              <w:jc w:val="both"/>
              <w:rPr>
                <w:rFonts w:ascii="Arial" w:hAnsi="Arial"/>
                <w:color w:val="000000" w:themeColor="text1"/>
                <w:sz w:val="20"/>
              </w:rPr>
            </w:pPr>
            <w:r w:rsidRPr="005330D8">
              <w:rPr>
                <w:rFonts w:ascii="Arial" w:hAnsi="Arial"/>
                <w:color w:val="000000" w:themeColor="text1"/>
                <w:sz w:val="20"/>
              </w:rPr>
              <w:t xml:space="preserve">1) rezerwy celowej przeznaczonej na przeciwdziałanie klęskom żywiołowym i usuwanie ich skutków; </w:t>
            </w:r>
          </w:p>
          <w:p w14:paraId="3C004D40" w14:textId="77777777" w:rsidR="00224ACF" w:rsidRPr="00464742" w:rsidRDefault="00224ACF" w:rsidP="002A7986">
            <w:pPr>
              <w:ind w:firstLine="314"/>
              <w:jc w:val="both"/>
              <w:rPr>
                <w:rFonts w:ascii="Arial" w:hAnsi="Arial"/>
                <w:color w:val="000000" w:themeColor="text1"/>
                <w:sz w:val="20"/>
              </w:rPr>
            </w:pPr>
            <w:r w:rsidRPr="005330D8">
              <w:rPr>
                <w:rFonts w:ascii="Arial" w:hAnsi="Arial"/>
                <w:color w:val="000000" w:themeColor="text1"/>
                <w:sz w:val="20"/>
              </w:rPr>
              <w:t xml:space="preserve">2) części budżetowej nr 33. </w:t>
            </w:r>
          </w:p>
        </w:tc>
      </w:tr>
    </w:tbl>
    <w:p w14:paraId="10BC32E4" w14:textId="77777777" w:rsidR="00224ACF" w:rsidRPr="009C37AF" w:rsidRDefault="00224ACF" w:rsidP="00224ACF">
      <w:pPr>
        <w:jc w:val="both"/>
        <w:rPr>
          <w:rFonts w:ascii="Arial" w:hAnsi="Arial"/>
        </w:rPr>
      </w:pPr>
    </w:p>
    <w:p w14:paraId="1EF90BE7" w14:textId="77777777" w:rsidR="00224ACF" w:rsidRPr="009C37AF" w:rsidRDefault="00224ACF" w:rsidP="00224ACF">
      <w:pPr>
        <w:rPr>
          <w:rFonts w:ascii="Arial" w:hAnsi="Arial"/>
        </w:rPr>
      </w:pPr>
      <w:r w:rsidRPr="009C37AF">
        <w:rPr>
          <w:rFonts w:ascii="Arial" w:hAnsi="Arial"/>
        </w:rPr>
        <w:t>[8] Czy projekt ustawy podlega procedurze notyfikacyjnej?</w:t>
      </w:r>
      <w:r>
        <w:rPr>
          <w:rFonts w:ascii="Arial" w:hAnsi="Arial"/>
        </w:rPr>
        <w:t xml:space="preserve"> </w:t>
      </w:r>
    </w:p>
    <w:p w14:paraId="534A63CD" w14:textId="77777777" w:rsidR="00224ACF" w:rsidRPr="00696AF8" w:rsidRDefault="00224ACF" w:rsidP="00224ACF">
      <w:pPr>
        <w:pStyle w:val="Akapitzlist"/>
        <w:widowControl/>
        <w:numPr>
          <w:ilvl w:val="0"/>
          <w:numId w:val="11"/>
        </w:numPr>
        <w:autoSpaceDE/>
        <w:autoSpaceDN/>
        <w:adjustRightInd/>
        <w:spacing w:after="160" w:line="240" w:lineRule="auto"/>
        <w:jc w:val="both"/>
        <w:rPr>
          <w:rFonts w:ascii="Arial" w:hAnsi="Arial"/>
          <w:b/>
          <w:bCs/>
        </w:rPr>
      </w:pPr>
      <w:r w:rsidRPr="00696AF8">
        <w:rPr>
          <w:rFonts w:ascii="Arial" w:hAnsi="Arial"/>
          <w:b/>
          <w:bCs/>
        </w:rPr>
        <w:t xml:space="preserve">Nie </w:t>
      </w:r>
    </w:p>
    <w:p w14:paraId="67E382DE" w14:textId="77777777" w:rsidR="00224ACF" w:rsidRDefault="00224ACF" w:rsidP="00224ACF">
      <w:pPr>
        <w:rPr>
          <w:rFonts w:ascii="Arial" w:hAnsi="Arial"/>
          <w:b/>
        </w:rPr>
      </w:pPr>
      <w:r w:rsidRPr="009C37AF">
        <w:rPr>
          <w:rFonts w:ascii="Arial" w:hAnsi="Arial"/>
          <w:b/>
        </w:rPr>
        <w:t>III.</w:t>
      </w:r>
      <w:r>
        <w:rPr>
          <w:rFonts w:ascii="Arial" w:hAnsi="Arial"/>
          <w:b/>
        </w:rPr>
        <w:t xml:space="preserve"> </w:t>
      </w:r>
      <w:bookmarkStart w:id="7" w:name="_Hlk174441212"/>
      <w:r>
        <w:rPr>
          <w:rFonts w:ascii="Arial" w:hAnsi="Arial"/>
          <w:b/>
        </w:rPr>
        <w:t>Wymogi określone w art. 34 ust. 2a i 2b regulaminu Sejmu</w:t>
      </w:r>
    </w:p>
    <w:p w14:paraId="1E205EDC" w14:textId="77777777" w:rsidR="00224ACF" w:rsidRPr="009C37AF" w:rsidRDefault="00224ACF" w:rsidP="00224ACF">
      <w:pPr>
        <w:rPr>
          <w:rFonts w:ascii="Arial" w:hAnsi="Arial"/>
          <w:b/>
        </w:rPr>
      </w:pPr>
      <w:r>
        <w:rPr>
          <w:rFonts w:ascii="Arial" w:hAnsi="Arial"/>
          <w:b/>
        </w:rPr>
        <w:t xml:space="preserve"> </w:t>
      </w:r>
      <w:bookmarkEnd w:id="7"/>
    </w:p>
    <w:p w14:paraId="5AE3DA17" w14:textId="77777777" w:rsidR="00224ACF" w:rsidRPr="009C37AF" w:rsidRDefault="00224ACF" w:rsidP="00224ACF">
      <w:pPr>
        <w:jc w:val="both"/>
        <w:rPr>
          <w:rFonts w:ascii="Arial" w:hAnsi="Arial"/>
        </w:rPr>
      </w:pPr>
      <w:r w:rsidRPr="009C37AF">
        <w:rPr>
          <w:rFonts w:ascii="Arial" w:hAnsi="Arial"/>
        </w:rPr>
        <w:t>[</w:t>
      </w:r>
      <w:r>
        <w:rPr>
          <w:rFonts w:ascii="Arial" w:hAnsi="Arial"/>
        </w:rPr>
        <w:t>9</w:t>
      </w:r>
      <w:r w:rsidRPr="009C37AF">
        <w:rPr>
          <w:rFonts w:ascii="Arial" w:hAnsi="Arial"/>
        </w:rPr>
        <w:t>] Czy projekt ustawy zawiera przepisy określające zasady podejmowania, wykonywania lub zakończenia działalności gospodarczej (art. 34 ust. 2a regulaminu Sejmu)</w:t>
      </w:r>
      <w:r>
        <w:rPr>
          <w:rFonts w:ascii="Arial" w:hAnsi="Arial"/>
        </w:rPr>
        <w:t>?</w:t>
      </w:r>
    </w:p>
    <w:p w14:paraId="723278B9" w14:textId="77777777" w:rsidR="00224ACF" w:rsidRPr="00696AF8" w:rsidRDefault="00224ACF" w:rsidP="00224ACF">
      <w:pPr>
        <w:pStyle w:val="Akapitzlist"/>
        <w:widowControl/>
        <w:numPr>
          <w:ilvl w:val="0"/>
          <w:numId w:val="11"/>
        </w:numPr>
        <w:autoSpaceDE/>
        <w:autoSpaceDN/>
        <w:adjustRightInd/>
        <w:spacing w:after="160" w:line="240" w:lineRule="auto"/>
        <w:jc w:val="both"/>
        <w:rPr>
          <w:rFonts w:ascii="Arial" w:hAnsi="Arial"/>
          <w:b/>
          <w:bCs/>
        </w:rPr>
      </w:pPr>
      <w:r w:rsidRPr="00696AF8">
        <w:rPr>
          <w:rFonts w:ascii="Arial" w:hAnsi="Arial"/>
          <w:b/>
          <w:bCs/>
        </w:rPr>
        <w:t>Nie</w:t>
      </w:r>
    </w:p>
    <w:p w14:paraId="154E3F48" w14:textId="77777777" w:rsidR="00224ACF" w:rsidRPr="005E6B97" w:rsidRDefault="00224ACF" w:rsidP="00224ACF">
      <w:pPr>
        <w:spacing w:line="240" w:lineRule="auto"/>
        <w:jc w:val="both"/>
        <w:rPr>
          <w:rFonts w:ascii="Arial" w:hAnsi="Arial"/>
        </w:rPr>
      </w:pPr>
    </w:p>
    <w:p w14:paraId="75DE5A2F" w14:textId="77777777" w:rsidR="00224ACF" w:rsidRPr="009C37AF" w:rsidRDefault="00224ACF" w:rsidP="00224ACF">
      <w:pPr>
        <w:jc w:val="both"/>
        <w:rPr>
          <w:rFonts w:ascii="Arial" w:hAnsi="Arial"/>
        </w:rPr>
      </w:pPr>
      <w:r w:rsidRPr="009C37AF">
        <w:rPr>
          <w:rFonts w:ascii="Arial" w:hAnsi="Arial"/>
        </w:rPr>
        <w:t>[</w:t>
      </w:r>
      <w:r>
        <w:rPr>
          <w:rFonts w:ascii="Arial" w:hAnsi="Arial"/>
        </w:rPr>
        <w:t>10</w:t>
      </w:r>
      <w:r w:rsidRPr="009C37AF">
        <w:rPr>
          <w:rFonts w:ascii="Arial" w:hAnsi="Arial"/>
        </w:rPr>
        <w:t>] Czy wdrożenie projektowanych przepisów spowoduje obciążenia administracyjne mikroprzedsiębiorców, małych i średnich przedsiębiorców</w:t>
      </w:r>
      <w:r>
        <w:rPr>
          <w:rFonts w:ascii="Arial" w:hAnsi="Arial"/>
        </w:rPr>
        <w:t xml:space="preserve"> </w:t>
      </w:r>
      <w:r w:rsidRPr="009C37AF">
        <w:rPr>
          <w:rFonts w:ascii="Arial" w:hAnsi="Arial"/>
        </w:rPr>
        <w:t>(art. 34 ust. 2a regulaminu Sejmu)</w:t>
      </w:r>
      <w:r>
        <w:rPr>
          <w:rFonts w:ascii="Arial" w:hAnsi="Arial"/>
        </w:rPr>
        <w:t>?</w:t>
      </w:r>
    </w:p>
    <w:p w14:paraId="6E36C3A5" w14:textId="77777777" w:rsidR="00224ACF" w:rsidRPr="00696AF8" w:rsidRDefault="00224ACF" w:rsidP="00224ACF">
      <w:pPr>
        <w:pStyle w:val="Akapitzlist"/>
        <w:widowControl/>
        <w:numPr>
          <w:ilvl w:val="0"/>
          <w:numId w:val="11"/>
        </w:numPr>
        <w:autoSpaceDE/>
        <w:autoSpaceDN/>
        <w:adjustRightInd/>
        <w:spacing w:after="160" w:line="240" w:lineRule="auto"/>
        <w:jc w:val="both"/>
        <w:rPr>
          <w:rFonts w:ascii="Arial" w:hAnsi="Arial"/>
          <w:b/>
          <w:bCs/>
        </w:rPr>
      </w:pPr>
      <w:r w:rsidRPr="00696AF8">
        <w:rPr>
          <w:rFonts w:ascii="Arial" w:hAnsi="Arial"/>
          <w:b/>
          <w:bCs/>
        </w:rPr>
        <w:t>Nie</w:t>
      </w:r>
    </w:p>
    <w:p w14:paraId="45FC7379" w14:textId="77777777" w:rsidR="00224ACF" w:rsidRPr="00671134" w:rsidRDefault="00224ACF" w:rsidP="00224ACF">
      <w:pPr>
        <w:pStyle w:val="Akapitzlist"/>
        <w:spacing w:line="240" w:lineRule="auto"/>
        <w:jc w:val="both"/>
        <w:rPr>
          <w:rFonts w:ascii="Arial" w:hAnsi="Arial"/>
          <w:u w:val="single"/>
        </w:rPr>
      </w:pPr>
    </w:p>
    <w:p w14:paraId="00E6BD68" w14:textId="77777777" w:rsidR="00224ACF" w:rsidRPr="009C37AF" w:rsidRDefault="00224ACF" w:rsidP="00224ACF">
      <w:pPr>
        <w:jc w:val="both"/>
        <w:rPr>
          <w:rFonts w:ascii="Arial" w:hAnsi="Arial"/>
        </w:rPr>
      </w:pPr>
      <w:r w:rsidRPr="009C37AF">
        <w:rPr>
          <w:rFonts w:ascii="Arial" w:hAnsi="Arial"/>
        </w:rPr>
        <w:t>[1</w:t>
      </w:r>
      <w:r>
        <w:rPr>
          <w:rFonts w:ascii="Arial" w:hAnsi="Arial"/>
        </w:rPr>
        <w:t>1</w:t>
      </w:r>
      <w:r w:rsidRPr="009C37AF">
        <w:rPr>
          <w:rFonts w:ascii="Arial" w:hAnsi="Arial"/>
        </w:rPr>
        <w:t>] Czy projekt ustawy zawiera przepisy regulacyjne lub określa wymogi dotyczące świadczenia usług transgranicznych w rozumieniu ustawy z dnia 22 grudnia 2015 r. o</w:t>
      </w:r>
      <w:r>
        <w:rPr>
          <w:rFonts w:ascii="Arial" w:hAnsi="Arial"/>
        </w:rPr>
        <w:t> </w:t>
      </w:r>
      <w:r w:rsidRPr="009C37AF">
        <w:rPr>
          <w:rFonts w:ascii="Arial" w:hAnsi="Arial"/>
        </w:rPr>
        <w:t>zasadach uznawania kwalifikacji zawodowych nabytych w państwach członkowskich Unii Europejskiej (art. 34 ust. 2b regulaminu Sejmu)?</w:t>
      </w:r>
    </w:p>
    <w:p w14:paraId="2EFCE718" w14:textId="77777777" w:rsidR="00224ACF" w:rsidRPr="00696AF8" w:rsidRDefault="00224ACF" w:rsidP="00224ACF">
      <w:pPr>
        <w:pStyle w:val="Akapitzlist"/>
        <w:widowControl/>
        <w:numPr>
          <w:ilvl w:val="0"/>
          <w:numId w:val="12"/>
        </w:numPr>
        <w:autoSpaceDE/>
        <w:autoSpaceDN/>
        <w:adjustRightInd/>
        <w:spacing w:after="160" w:line="259" w:lineRule="auto"/>
        <w:ind w:left="714" w:hanging="357"/>
        <w:jc w:val="both"/>
        <w:rPr>
          <w:rFonts w:ascii="Arial" w:hAnsi="Arial"/>
          <w:b/>
          <w:bCs/>
        </w:rPr>
      </w:pPr>
      <w:r w:rsidRPr="00696AF8">
        <w:rPr>
          <w:rFonts w:ascii="Arial" w:hAnsi="Arial"/>
          <w:b/>
          <w:bCs/>
        </w:rPr>
        <w:t xml:space="preserve">Nie </w:t>
      </w:r>
    </w:p>
    <w:bookmarkEnd w:id="3"/>
    <w:p w14:paraId="373A52EC" w14:textId="77777777" w:rsidR="00224ACF" w:rsidRPr="009C37AF" w:rsidRDefault="00224ACF" w:rsidP="00224ACF">
      <w:pPr>
        <w:rPr>
          <w:rFonts w:ascii="Arial" w:hAnsi="Arial"/>
        </w:rPr>
      </w:pPr>
    </w:p>
    <w:p w14:paraId="34ABB1E2" w14:textId="77777777" w:rsidR="00486FA0" w:rsidRPr="00737F6A" w:rsidRDefault="00486FA0" w:rsidP="00224ACF">
      <w:pPr>
        <w:spacing w:line="240" w:lineRule="auto"/>
        <w:jc w:val="center"/>
      </w:pPr>
    </w:p>
    <w:sectPr w:rsidR="00486FA0"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71AB" w14:textId="77777777" w:rsidR="00D217D4" w:rsidRDefault="00D217D4">
      <w:r>
        <w:separator/>
      </w:r>
    </w:p>
  </w:endnote>
  <w:endnote w:type="continuationSeparator" w:id="0">
    <w:p w14:paraId="4EB9BB3F" w14:textId="77777777" w:rsidR="00D217D4" w:rsidRDefault="00D2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3E87" w14:textId="77777777" w:rsidR="00D217D4" w:rsidRDefault="00D217D4">
      <w:r>
        <w:separator/>
      </w:r>
    </w:p>
  </w:footnote>
  <w:footnote w:type="continuationSeparator" w:id="0">
    <w:p w14:paraId="076B2363" w14:textId="77777777" w:rsidR="00D217D4" w:rsidRDefault="00D2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15F3" w14:textId="35709E23" w:rsidR="00072106" w:rsidRPr="00B371CC" w:rsidRDefault="00072106" w:rsidP="00B371CC">
    <w:pPr>
      <w:pStyle w:val="Nagwek"/>
      <w:jc w:val="center"/>
    </w:pPr>
    <w:r>
      <w:t xml:space="preserve">– </w:t>
    </w:r>
    <w:r>
      <w:fldChar w:fldCharType="begin"/>
    </w:r>
    <w:r>
      <w:instrText xml:space="preserve"> PAGE  \* MERGEFORMAT </w:instrText>
    </w:r>
    <w:r>
      <w:fldChar w:fldCharType="separate"/>
    </w:r>
    <w:r w:rsidR="00D727C2">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C79AA"/>
    <w:multiLevelType w:val="hybridMultilevel"/>
    <w:tmpl w:val="5192C424"/>
    <w:lvl w:ilvl="0" w:tplc="A33CDB30">
      <w:start w:val="1"/>
      <w:numFmt w:val="decimal"/>
      <w:lvlText w:val="%1)"/>
      <w:lvlJc w:val="left"/>
      <w:pPr>
        <w:ind w:left="1170" w:hanging="45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DC95E00"/>
    <w:multiLevelType w:val="hybridMultilevel"/>
    <w:tmpl w:val="C660F86E"/>
    <w:lvl w:ilvl="0" w:tplc="BF825B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98E6378"/>
    <w:multiLevelType w:val="hybridMultilevel"/>
    <w:tmpl w:val="76B0CE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590792C"/>
    <w:multiLevelType w:val="hybridMultilevel"/>
    <w:tmpl w:val="F93640E6"/>
    <w:lvl w:ilvl="0" w:tplc="E1421E7C">
      <w:start w:val="1"/>
      <w:numFmt w:val="decimal"/>
      <w:lvlText w:val="%1)"/>
      <w:lvlJc w:val="left"/>
      <w:pPr>
        <w:ind w:left="1419" w:hanging="71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4789211B"/>
    <w:multiLevelType w:val="hybridMultilevel"/>
    <w:tmpl w:val="81AADA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E62EE9"/>
    <w:multiLevelType w:val="hybridMultilevel"/>
    <w:tmpl w:val="A7E6C166"/>
    <w:lvl w:ilvl="0" w:tplc="E7C05880">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6" w15:restartNumberingAfterBreak="0">
    <w:nsid w:val="56177018"/>
    <w:multiLevelType w:val="hybridMultilevel"/>
    <w:tmpl w:val="0672A2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F6E550B"/>
    <w:multiLevelType w:val="hybridMultilevel"/>
    <w:tmpl w:val="3AE031CA"/>
    <w:lvl w:ilvl="0" w:tplc="455C3B52">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9" w15:restartNumberingAfterBreak="0">
    <w:nsid w:val="61A8234D"/>
    <w:multiLevelType w:val="hybridMultilevel"/>
    <w:tmpl w:val="D4E6FAA0"/>
    <w:lvl w:ilvl="0" w:tplc="94D8A71E">
      <w:start w:val="1"/>
      <w:numFmt w:val="lowerLetter"/>
      <w:lvlText w:val="%1)"/>
      <w:lvlJc w:val="left"/>
      <w:pPr>
        <w:ind w:left="1845" w:hanging="360"/>
      </w:pPr>
      <w:rPr>
        <w:rFonts w:hint="default"/>
      </w:r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10" w15:restartNumberingAfterBreak="0">
    <w:nsid w:val="79917475"/>
    <w:multiLevelType w:val="hybridMultilevel"/>
    <w:tmpl w:val="D68C39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21066602">
    <w:abstractNumId w:val="8"/>
  </w:num>
  <w:num w:numId="2" w16cid:durableId="115300789">
    <w:abstractNumId w:val="10"/>
  </w:num>
  <w:num w:numId="3" w16cid:durableId="361059454">
    <w:abstractNumId w:val="1"/>
  </w:num>
  <w:num w:numId="4" w16cid:durableId="1186821826">
    <w:abstractNumId w:val="0"/>
  </w:num>
  <w:num w:numId="5" w16cid:durableId="822354638">
    <w:abstractNumId w:val="9"/>
  </w:num>
  <w:num w:numId="6" w16cid:durableId="19861070">
    <w:abstractNumId w:val="3"/>
  </w:num>
  <w:num w:numId="7" w16cid:durableId="1481463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9161792">
    <w:abstractNumId w:val="4"/>
  </w:num>
  <w:num w:numId="9" w16cid:durableId="229078873">
    <w:abstractNumId w:val="5"/>
  </w:num>
  <w:num w:numId="10" w16cid:durableId="495194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7891502">
    <w:abstractNumId w:val="11"/>
  </w:num>
  <w:num w:numId="12" w16cid:durableId="307168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C1"/>
    <w:rsid w:val="000012DA"/>
    <w:rsid w:val="0000246E"/>
    <w:rsid w:val="00003862"/>
    <w:rsid w:val="00004680"/>
    <w:rsid w:val="00010997"/>
    <w:rsid w:val="000114CA"/>
    <w:rsid w:val="0001296B"/>
    <w:rsid w:val="00012A35"/>
    <w:rsid w:val="00014617"/>
    <w:rsid w:val="0001576B"/>
    <w:rsid w:val="00016099"/>
    <w:rsid w:val="00017D82"/>
    <w:rsid w:val="00017DC2"/>
    <w:rsid w:val="00021522"/>
    <w:rsid w:val="00023471"/>
    <w:rsid w:val="00023F13"/>
    <w:rsid w:val="00026A9A"/>
    <w:rsid w:val="00030634"/>
    <w:rsid w:val="000319C1"/>
    <w:rsid w:val="00031A8B"/>
    <w:rsid w:val="00031BCA"/>
    <w:rsid w:val="000330FA"/>
    <w:rsid w:val="0003362F"/>
    <w:rsid w:val="000359B0"/>
    <w:rsid w:val="00036B63"/>
    <w:rsid w:val="00037E1A"/>
    <w:rsid w:val="00043495"/>
    <w:rsid w:val="00046A75"/>
    <w:rsid w:val="00047312"/>
    <w:rsid w:val="000508BD"/>
    <w:rsid w:val="000517AB"/>
    <w:rsid w:val="00052C59"/>
    <w:rsid w:val="00053075"/>
    <w:rsid w:val="0005339C"/>
    <w:rsid w:val="0005571B"/>
    <w:rsid w:val="00055F9C"/>
    <w:rsid w:val="00057AB3"/>
    <w:rsid w:val="00060076"/>
    <w:rsid w:val="00060432"/>
    <w:rsid w:val="0006043B"/>
    <w:rsid w:val="00060643"/>
    <w:rsid w:val="00060D87"/>
    <w:rsid w:val="000615A5"/>
    <w:rsid w:val="0006360F"/>
    <w:rsid w:val="00064E4C"/>
    <w:rsid w:val="00066901"/>
    <w:rsid w:val="000671B2"/>
    <w:rsid w:val="00071BEE"/>
    <w:rsid w:val="00072106"/>
    <w:rsid w:val="00072BB5"/>
    <w:rsid w:val="000736CD"/>
    <w:rsid w:val="00074D91"/>
    <w:rsid w:val="0007533B"/>
    <w:rsid w:val="0007545D"/>
    <w:rsid w:val="00075790"/>
    <w:rsid w:val="000760BF"/>
    <w:rsid w:val="0007613E"/>
    <w:rsid w:val="00076BFC"/>
    <w:rsid w:val="00080573"/>
    <w:rsid w:val="000814A7"/>
    <w:rsid w:val="000845CE"/>
    <w:rsid w:val="0008557B"/>
    <w:rsid w:val="00085CE7"/>
    <w:rsid w:val="0009035C"/>
    <w:rsid w:val="000906EE"/>
    <w:rsid w:val="00091BA2"/>
    <w:rsid w:val="000944EF"/>
    <w:rsid w:val="0009732D"/>
    <w:rsid w:val="000973F0"/>
    <w:rsid w:val="000A1296"/>
    <w:rsid w:val="000A1C27"/>
    <w:rsid w:val="000A1DAD"/>
    <w:rsid w:val="000A2649"/>
    <w:rsid w:val="000A323B"/>
    <w:rsid w:val="000A4289"/>
    <w:rsid w:val="000B298D"/>
    <w:rsid w:val="000B5B2D"/>
    <w:rsid w:val="000B5DCE"/>
    <w:rsid w:val="000B73B5"/>
    <w:rsid w:val="000C05BA"/>
    <w:rsid w:val="000C0C40"/>
    <w:rsid w:val="000C0E8F"/>
    <w:rsid w:val="000C4BC4"/>
    <w:rsid w:val="000D0110"/>
    <w:rsid w:val="000D2468"/>
    <w:rsid w:val="000D318A"/>
    <w:rsid w:val="000D47FD"/>
    <w:rsid w:val="000D6173"/>
    <w:rsid w:val="000D6F83"/>
    <w:rsid w:val="000E2240"/>
    <w:rsid w:val="000E25CC"/>
    <w:rsid w:val="000E3694"/>
    <w:rsid w:val="000E490F"/>
    <w:rsid w:val="000E6241"/>
    <w:rsid w:val="000F160D"/>
    <w:rsid w:val="000F2BE3"/>
    <w:rsid w:val="000F3D0D"/>
    <w:rsid w:val="000F64C1"/>
    <w:rsid w:val="000F6ED4"/>
    <w:rsid w:val="000F7A6E"/>
    <w:rsid w:val="001042BA"/>
    <w:rsid w:val="001068D4"/>
    <w:rsid w:val="00106D03"/>
    <w:rsid w:val="00110465"/>
    <w:rsid w:val="00110628"/>
    <w:rsid w:val="0011088E"/>
    <w:rsid w:val="0011245A"/>
    <w:rsid w:val="00113116"/>
    <w:rsid w:val="0011493E"/>
    <w:rsid w:val="00115B72"/>
    <w:rsid w:val="001168A5"/>
    <w:rsid w:val="001209EC"/>
    <w:rsid w:val="00120A9E"/>
    <w:rsid w:val="00121527"/>
    <w:rsid w:val="0012308D"/>
    <w:rsid w:val="00123334"/>
    <w:rsid w:val="00125A9C"/>
    <w:rsid w:val="001270A2"/>
    <w:rsid w:val="00127491"/>
    <w:rsid w:val="00131237"/>
    <w:rsid w:val="001329AC"/>
    <w:rsid w:val="00134CA0"/>
    <w:rsid w:val="00134EDA"/>
    <w:rsid w:val="0013651A"/>
    <w:rsid w:val="0014026F"/>
    <w:rsid w:val="00147A47"/>
    <w:rsid w:val="00147AA1"/>
    <w:rsid w:val="001520CF"/>
    <w:rsid w:val="0015667C"/>
    <w:rsid w:val="00157110"/>
    <w:rsid w:val="0015742A"/>
    <w:rsid w:val="00157DA1"/>
    <w:rsid w:val="001630D5"/>
    <w:rsid w:val="00163147"/>
    <w:rsid w:val="00164C57"/>
    <w:rsid w:val="00164C9D"/>
    <w:rsid w:val="0016633C"/>
    <w:rsid w:val="0017117A"/>
    <w:rsid w:val="00172F7A"/>
    <w:rsid w:val="00173150"/>
    <w:rsid w:val="00173390"/>
    <w:rsid w:val="001736F0"/>
    <w:rsid w:val="00173BB3"/>
    <w:rsid w:val="001740D0"/>
    <w:rsid w:val="00174F2C"/>
    <w:rsid w:val="00180F2A"/>
    <w:rsid w:val="00184B91"/>
    <w:rsid w:val="00184D4A"/>
    <w:rsid w:val="0018514B"/>
    <w:rsid w:val="00186EC1"/>
    <w:rsid w:val="00191868"/>
    <w:rsid w:val="00191E1F"/>
    <w:rsid w:val="001934A2"/>
    <w:rsid w:val="0019473B"/>
    <w:rsid w:val="001952B1"/>
    <w:rsid w:val="00196E39"/>
    <w:rsid w:val="00197649"/>
    <w:rsid w:val="0019765E"/>
    <w:rsid w:val="001A01FB"/>
    <w:rsid w:val="001A10E9"/>
    <w:rsid w:val="001A183D"/>
    <w:rsid w:val="001A2B65"/>
    <w:rsid w:val="001A3313"/>
    <w:rsid w:val="001A3CD3"/>
    <w:rsid w:val="001A4204"/>
    <w:rsid w:val="001A5BEF"/>
    <w:rsid w:val="001A626D"/>
    <w:rsid w:val="001A7F15"/>
    <w:rsid w:val="001B342E"/>
    <w:rsid w:val="001B4414"/>
    <w:rsid w:val="001C1832"/>
    <w:rsid w:val="001C188C"/>
    <w:rsid w:val="001D1783"/>
    <w:rsid w:val="001D53CD"/>
    <w:rsid w:val="001D55A3"/>
    <w:rsid w:val="001D5AF5"/>
    <w:rsid w:val="001E0590"/>
    <w:rsid w:val="001E1E73"/>
    <w:rsid w:val="001E43E9"/>
    <w:rsid w:val="001E4E0C"/>
    <w:rsid w:val="001E526D"/>
    <w:rsid w:val="001E5655"/>
    <w:rsid w:val="001F1832"/>
    <w:rsid w:val="001F220F"/>
    <w:rsid w:val="001F25B3"/>
    <w:rsid w:val="001F6534"/>
    <w:rsid w:val="001F6616"/>
    <w:rsid w:val="002014B7"/>
    <w:rsid w:val="00201944"/>
    <w:rsid w:val="00202BD4"/>
    <w:rsid w:val="00204A97"/>
    <w:rsid w:val="002073F4"/>
    <w:rsid w:val="002114EF"/>
    <w:rsid w:val="00212A46"/>
    <w:rsid w:val="0021664D"/>
    <w:rsid w:val="002166AD"/>
    <w:rsid w:val="00217871"/>
    <w:rsid w:val="00221E3D"/>
    <w:rsid w:val="00221ED8"/>
    <w:rsid w:val="00222345"/>
    <w:rsid w:val="002231EA"/>
    <w:rsid w:val="002233BC"/>
    <w:rsid w:val="00223FDF"/>
    <w:rsid w:val="00224ACF"/>
    <w:rsid w:val="002279C0"/>
    <w:rsid w:val="00230B1D"/>
    <w:rsid w:val="0023446E"/>
    <w:rsid w:val="00235E7E"/>
    <w:rsid w:val="0023727E"/>
    <w:rsid w:val="00242081"/>
    <w:rsid w:val="00243777"/>
    <w:rsid w:val="002441CD"/>
    <w:rsid w:val="002501A3"/>
    <w:rsid w:val="0025166C"/>
    <w:rsid w:val="002555D4"/>
    <w:rsid w:val="00261A16"/>
    <w:rsid w:val="00263522"/>
    <w:rsid w:val="002637D9"/>
    <w:rsid w:val="00264EC6"/>
    <w:rsid w:val="00264F94"/>
    <w:rsid w:val="00270F48"/>
    <w:rsid w:val="00271013"/>
    <w:rsid w:val="00271BF2"/>
    <w:rsid w:val="00273900"/>
    <w:rsid w:val="00273FE4"/>
    <w:rsid w:val="002765B4"/>
    <w:rsid w:val="00276A94"/>
    <w:rsid w:val="00285C26"/>
    <w:rsid w:val="0029405D"/>
    <w:rsid w:val="00294FA6"/>
    <w:rsid w:val="00295A6F"/>
    <w:rsid w:val="002A20C4"/>
    <w:rsid w:val="002A390F"/>
    <w:rsid w:val="002A52F3"/>
    <w:rsid w:val="002A570F"/>
    <w:rsid w:val="002A7292"/>
    <w:rsid w:val="002A7358"/>
    <w:rsid w:val="002A7902"/>
    <w:rsid w:val="002B0F6B"/>
    <w:rsid w:val="002B23B8"/>
    <w:rsid w:val="002B2C48"/>
    <w:rsid w:val="002B4429"/>
    <w:rsid w:val="002B68A6"/>
    <w:rsid w:val="002B7FAF"/>
    <w:rsid w:val="002D0C4F"/>
    <w:rsid w:val="002D1364"/>
    <w:rsid w:val="002D4D30"/>
    <w:rsid w:val="002D5000"/>
    <w:rsid w:val="002D598D"/>
    <w:rsid w:val="002D7188"/>
    <w:rsid w:val="002E1DE3"/>
    <w:rsid w:val="002E23B5"/>
    <w:rsid w:val="002E2AB6"/>
    <w:rsid w:val="002E3F34"/>
    <w:rsid w:val="002E5F79"/>
    <w:rsid w:val="002E64FA"/>
    <w:rsid w:val="002F0A00"/>
    <w:rsid w:val="002F0CFA"/>
    <w:rsid w:val="002F23C8"/>
    <w:rsid w:val="002F2403"/>
    <w:rsid w:val="002F669F"/>
    <w:rsid w:val="00301C97"/>
    <w:rsid w:val="003027CA"/>
    <w:rsid w:val="0031004C"/>
    <w:rsid w:val="003105F6"/>
    <w:rsid w:val="00311297"/>
    <w:rsid w:val="003113BE"/>
    <w:rsid w:val="003122CA"/>
    <w:rsid w:val="003148FD"/>
    <w:rsid w:val="00317CB4"/>
    <w:rsid w:val="00321080"/>
    <w:rsid w:val="00322D45"/>
    <w:rsid w:val="0032569A"/>
    <w:rsid w:val="00325A1F"/>
    <w:rsid w:val="003268F9"/>
    <w:rsid w:val="00330BAF"/>
    <w:rsid w:val="0033150C"/>
    <w:rsid w:val="00333224"/>
    <w:rsid w:val="00334E3A"/>
    <w:rsid w:val="003361DD"/>
    <w:rsid w:val="0033693A"/>
    <w:rsid w:val="0033707B"/>
    <w:rsid w:val="00341A6A"/>
    <w:rsid w:val="00345B9C"/>
    <w:rsid w:val="00346E99"/>
    <w:rsid w:val="003528EC"/>
    <w:rsid w:val="00352DAE"/>
    <w:rsid w:val="003533B9"/>
    <w:rsid w:val="003548FE"/>
    <w:rsid w:val="00354EB9"/>
    <w:rsid w:val="00356202"/>
    <w:rsid w:val="00357FCE"/>
    <w:rsid w:val="003602AE"/>
    <w:rsid w:val="00360929"/>
    <w:rsid w:val="00362650"/>
    <w:rsid w:val="003647D5"/>
    <w:rsid w:val="003674B0"/>
    <w:rsid w:val="00373770"/>
    <w:rsid w:val="0037727C"/>
    <w:rsid w:val="00377E70"/>
    <w:rsid w:val="00380904"/>
    <w:rsid w:val="003823EE"/>
    <w:rsid w:val="00382960"/>
    <w:rsid w:val="003846F7"/>
    <w:rsid w:val="003851ED"/>
    <w:rsid w:val="00385B39"/>
    <w:rsid w:val="00386785"/>
    <w:rsid w:val="00390E89"/>
    <w:rsid w:val="00391B1A"/>
    <w:rsid w:val="00394423"/>
    <w:rsid w:val="00396491"/>
    <w:rsid w:val="00396942"/>
    <w:rsid w:val="00396B49"/>
    <w:rsid w:val="00396E3E"/>
    <w:rsid w:val="003A1E09"/>
    <w:rsid w:val="003A306E"/>
    <w:rsid w:val="003A3647"/>
    <w:rsid w:val="003A3A56"/>
    <w:rsid w:val="003A60DC"/>
    <w:rsid w:val="003A6619"/>
    <w:rsid w:val="003A6A46"/>
    <w:rsid w:val="003A7A63"/>
    <w:rsid w:val="003B000C"/>
    <w:rsid w:val="003B0F1D"/>
    <w:rsid w:val="003B4A57"/>
    <w:rsid w:val="003C0AD9"/>
    <w:rsid w:val="003C0ED0"/>
    <w:rsid w:val="003C1D49"/>
    <w:rsid w:val="003C35C4"/>
    <w:rsid w:val="003C5A85"/>
    <w:rsid w:val="003D12C2"/>
    <w:rsid w:val="003D31B9"/>
    <w:rsid w:val="003D3867"/>
    <w:rsid w:val="003E0D1A"/>
    <w:rsid w:val="003E2DA3"/>
    <w:rsid w:val="003E6E9E"/>
    <w:rsid w:val="003F020D"/>
    <w:rsid w:val="003F03D9"/>
    <w:rsid w:val="003F2FBE"/>
    <w:rsid w:val="003F318D"/>
    <w:rsid w:val="003F5BAE"/>
    <w:rsid w:val="003F6ED7"/>
    <w:rsid w:val="00401C84"/>
    <w:rsid w:val="00402D54"/>
    <w:rsid w:val="00403210"/>
    <w:rsid w:val="004035BB"/>
    <w:rsid w:val="004035EB"/>
    <w:rsid w:val="00407332"/>
    <w:rsid w:val="00407828"/>
    <w:rsid w:val="00410A7A"/>
    <w:rsid w:val="00413D8E"/>
    <w:rsid w:val="00414020"/>
    <w:rsid w:val="004140F2"/>
    <w:rsid w:val="00417B22"/>
    <w:rsid w:val="00421085"/>
    <w:rsid w:val="0042465E"/>
    <w:rsid w:val="004249A2"/>
    <w:rsid w:val="00424DF7"/>
    <w:rsid w:val="00426C6B"/>
    <w:rsid w:val="00432B76"/>
    <w:rsid w:val="00434D01"/>
    <w:rsid w:val="00435D26"/>
    <w:rsid w:val="00440C99"/>
    <w:rsid w:val="0044175C"/>
    <w:rsid w:val="00445F4D"/>
    <w:rsid w:val="004504C0"/>
    <w:rsid w:val="00451292"/>
    <w:rsid w:val="004550FB"/>
    <w:rsid w:val="0046034E"/>
    <w:rsid w:val="0046111A"/>
    <w:rsid w:val="00462946"/>
    <w:rsid w:val="0046364F"/>
    <w:rsid w:val="00463F43"/>
    <w:rsid w:val="00464B94"/>
    <w:rsid w:val="004653A8"/>
    <w:rsid w:val="00465A0B"/>
    <w:rsid w:val="0047077C"/>
    <w:rsid w:val="00470B05"/>
    <w:rsid w:val="0047207C"/>
    <w:rsid w:val="00472CD6"/>
    <w:rsid w:val="00474E3C"/>
    <w:rsid w:val="00480A58"/>
    <w:rsid w:val="00482151"/>
    <w:rsid w:val="0048271A"/>
    <w:rsid w:val="00485FAD"/>
    <w:rsid w:val="00486054"/>
    <w:rsid w:val="00486FA0"/>
    <w:rsid w:val="00487AED"/>
    <w:rsid w:val="0049027F"/>
    <w:rsid w:val="00491EDF"/>
    <w:rsid w:val="00492A3F"/>
    <w:rsid w:val="00494F62"/>
    <w:rsid w:val="00496CD9"/>
    <w:rsid w:val="004A2001"/>
    <w:rsid w:val="004A3590"/>
    <w:rsid w:val="004A565B"/>
    <w:rsid w:val="004B00A7"/>
    <w:rsid w:val="004B25E2"/>
    <w:rsid w:val="004B34D7"/>
    <w:rsid w:val="004B431B"/>
    <w:rsid w:val="004B44A1"/>
    <w:rsid w:val="004B5037"/>
    <w:rsid w:val="004B5B2F"/>
    <w:rsid w:val="004B626A"/>
    <w:rsid w:val="004B660E"/>
    <w:rsid w:val="004B68BF"/>
    <w:rsid w:val="004C05BD"/>
    <w:rsid w:val="004C127B"/>
    <w:rsid w:val="004C3B06"/>
    <w:rsid w:val="004C3F97"/>
    <w:rsid w:val="004C42C7"/>
    <w:rsid w:val="004C7EE7"/>
    <w:rsid w:val="004D2DEE"/>
    <w:rsid w:val="004D2E1F"/>
    <w:rsid w:val="004D6FF1"/>
    <w:rsid w:val="004D7FD9"/>
    <w:rsid w:val="004E1324"/>
    <w:rsid w:val="004E19A5"/>
    <w:rsid w:val="004E37E5"/>
    <w:rsid w:val="004E3FDB"/>
    <w:rsid w:val="004E6BAE"/>
    <w:rsid w:val="004F1F4A"/>
    <w:rsid w:val="004F296D"/>
    <w:rsid w:val="004F508B"/>
    <w:rsid w:val="004F695F"/>
    <w:rsid w:val="004F6CA4"/>
    <w:rsid w:val="00500752"/>
    <w:rsid w:val="00501A50"/>
    <w:rsid w:val="0050222D"/>
    <w:rsid w:val="00503AF3"/>
    <w:rsid w:val="00503B36"/>
    <w:rsid w:val="0050696D"/>
    <w:rsid w:val="0051094B"/>
    <w:rsid w:val="005110D7"/>
    <w:rsid w:val="00511D99"/>
    <w:rsid w:val="005128D3"/>
    <w:rsid w:val="005147E8"/>
    <w:rsid w:val="005158C2"/>
    <w:rsid w:val="005158F2"/>
    <w:rsid w:val="00523217"/>
    <w:rsid w:val="005263F6"/>
    <w:rsid w:val="00526DFC"/>
    <w:rsid w:val="00526F43"/>
    <w:rsid w:val="00527278"/>
    <w:rsid w:val="00527651"/>
    <w:rsid w:val="00535F1A"/>
    <w:rsid w:val="005363AB"/>
    <w:rsid w:val="0054356D"/>
    <w:rsid w:val="00544EF4"/>
    <w:rsid w:val="00545E53"/>
    <w:rsid w:val="005479D9"/>
    <w:rsid w:val="005572BD"/>
    <w:rsid w:val="00557A12"/>
    <w:rsid w:val="00560AC7"/>
    <w:rsid w:val="00561AFB"/>
    <w:rsid w:val="00561FA8"/>
    <w:rsid w:val="005635ED"/>
    <w:rsid w:val="0056471C"/>
    <w:rsid w:val="00565253"/>
    <w:rsid w:val="005657F1"/>
    <w:rsid w:val="00566059"/>
    <w:rsid w:val="00570191"/>
    <w:rsid w:val="00570570"/>
    <w:rsid w:val="00572512"/>
    <w:rsid w:val="005738F5"/>
    <w:rsid w:val="00573EE6"/>
    <w:rsid w:val="0057547F"/>
    <w:rsid w:val="005754EE"/>
    <w:rsid w:val="0057617E"/>
    <w:rsid w:val="00576497"/>
    <w:rsid w:val="005835E7"/>
    <w:rsid w:val="0058397F"/>
    <w:rsid w:val="00583BF8"/>
    <w:rsid w:val="00585F33"/>
    <w:rsid w:val="00591124"/>
    <w:rsid w:val="00597024"/>
    <w:rsid w:val="005A0274"/>
    <w:rsid w:val="005A095C"/>
    <w:rsid w:val="005A26A5"/>
    <w:rsid w:val="005A669D"/>
    <w:rsid w:val="005A75D8"/>
    <w:rsid w:val="005B10B9"/>
    <w:rsid w:val="005B713E"/>
    <w:rsid w:val="005C03B6"/>
    <w:rsid w:val="005C269A"/>
    <w:rsid w:val="005C348E"/>
    <w:rsid w:val="005C68E1"/>
    <w:rsid w:val="005D0CEB"/>
    <w:rsid w:val="005D3763"/>
    <w:rsid w:val="005D55E1"/>
    <w:rsid w:val="005D7A53"/>
    <w:rsid w:val="005E016C"/>
    <w:rsid w:val="005E19F7"/>
    <w:rsid w:val="005E4F04"/>
    <w:rsid w:val="005E62C2"/>
    <w:rsid w:val="005E6C71"/>
    <w:rsid w:val="005F0116"/>
    <w:rsid w:val="005F0963"/>
    <w:rsid w:val="005F0B78"/>
    <w:rsid w:val="005F14A6"/>
    <w:rsid w:val="005F2824"/>
    <w:rsid w:val="005F2EBA"/>
    <w:rsid w:val="005F35ED"/>
    <w:rsid w:val="005F7812"/>
    <w:rsid w:val="005F7A88"/>
    <w:rsid w:val="00603A1A"/>
    <w:rsid w:val="006046D5"/>
    <w:rsid w:val="00607A93"/>
    <w:rsid w:val="00607BAF"/>
    <w:rsid w:val="006107BE"/>
    <w:rsid w:val="00610C08"/>
    <w:rsid w:val="006116D1"/>
    <w:rsid w:val="00611F74"/>
    <w:rsid w:val="00615772"/>
    <w:rsid w:val="00621256"/>
    <w:rsid w:val="00621FCC"/>
    <w:rsid w:val="00622E4B"/>
    <w:rsid w:val="006246B6"/>
    <w:rsid w:val="006333DA"/>
    <w:rsid w:val="006334DB"/>
    <w:rsid w:val="00633B54"/>
    <w:rsid w:val="00633EC2"/>
    <w:rsid w:val="00635134"/>
    <w:rsid w:val="006356E2"/>
    <w:rsid w:val="00642A65"/>
    <w:rsid w:val="00645DCE"/>
    <w:rsid w:val="006465AC"/>
    <w:rsid w:val="006465BF"/>
    <w:rsid w:val="00653B22"/>
    <w:rsid w:val="00657BF4"/>
    <w:rsid w:val="006603FB"/>
    <w:rsid w:val="006608DF"/>
    <w:rsid w:val="0066165B"/>
    <w:rsid w:val="006623AC"/>
    <w:rsid w:val="00663E2A"/>
    <w:rsid w:val="006678AF"/>
    <w:rsid w:val="006701EF"/>
    <w:rsid w:val="00673BA5"/>
    <w:rsid w:val="00680058"/>
    <w:rsid w:val="006808C9"/>
    <w:rsid w:val="00681F9F"/>
    <w:rsid w:val="00682497"/>
    <w:rsid w:val="006840EA"/>
    <w:rsid w:val="006844E2"/>
    <w:rsid w:val="00685267"/>
    <w:rsid w:val="006872AE"/>
    <w:rsid w:val="00690082"/>
    <w:rsid w:val="00690252"/>
    <w:rsid w:val="006946BB"/>
    <w:rsid w:val="00694BB8"/>
    <w:rsid w:val="006969FA"/>
    <w:rsid w:val="006A0DE0"/>
    <w:rsid w:val="006A35D5"/>
    <w:rsid w:val="006A35EC"/>
    <w:rsid w:val="006A748A"/>
    <w:rsid w:val="006B083A"/>
    <w:rsid w:val="006B4905"/>
    <w:rsid w:val="006B6A50"/>
    <w:rsid w:val="006C0445"/>
    <w:rsid w:val="006C4141"/>
    <w:rsid w:val="006C419E"/>
    <w:rsid w:val="006C4A31"/>
    <w:rsid w:val="006C4B71"/>
    <w:rsid w:val="006C5AC2"/>
    <w:rsid w:val="006C6AFB"/>
    <w:rsid w:val="006D2735"/>
    <w:rsid w:val="006D45B2"/>
    <w:rsid w:val="006D7D3C"/>
    <w:rsid w:val="006E0FCC"/>
    <w:rsid w:val="006E1E96"/>
    <w:rsid w:val="006E5E21"/>
    <w:rsid w:val="006F2648"/>
    <w:rsid w:val="006F2F10"/>
    <w:rsid w:val="006F482B"/>
    <w:rsid w:val="006F6311"/>
    <w:rsid w:val="00701952"/>
    <w:rsid w:val="00702556"/>
    <w:rsid w:val="0070277E"/>
    <w:rsid w:val="00704156"/>
    <w:rsid w:val="007069FC"/>
    <w:rsid w:val="00707EFE"/>
    <w:rsid w:val="00711221"/>
    <w:rsid w:val="00712675"/>
    <w:rsid w:val="00713808"/>
    <w:rsid w:val="007151B6"/>
    <w:rsid w:val="0071520D"/>
    <w:rsid w:val="00715EDB"/>
    <w:rsid w:val="007160D5"/>
    <w:rsid w:val="007163FB"/>
    <w:rsid w:val="00717C2E"/>
    <w:rsid w:val="007204FA"/>
    <w:rsid w:val="007213B3"/>
    <w:rsid w:val="0072457F"/>
    <w:rsid w:val="00725406"/>
    <w:rsid w:val="00725793"/>
    <w:rsid w:val="0072621B"/>
    <w:rsid w:val="00730555"/>
    <w:rsid w:val="007312CC"/>
    <w:rsid w:val="00736A64"/>
    <w:rsid w:val="00737F6A"/>
    <w:rsid w:val="007410B6"/>
    <w:rsid w:val="007410FB"/>
    <w:rsid w:val="00744C6F"/>
    <w:rsid w:val="007457F6"/>
    <w:rsid w:val="00745ABB"/>
    <w:rsid w:val="00746E38"/>
    <w:rsid w:val="00747CD5"/>
    <w:rsid w:val="00753B51"/>
    <w:rsid w:val="00755D81"/>
    <w:rsid w:val="00756629"/>
    <w:rsid w:val="007575D2"/>
    <w:rsid w:val="00757B4F"/>
    <w:rsid w:val="00757B6A"/>
    <w:rsid w:val="007610E0"/>
    <w:rsid w:val="007621AA"/>
    <w:rsid w:val="0076260A"/>
    <w:rsid w:val="00764A67"/>
    <w:rsid w:val="00770F6B"/>
    <w:rsid w:val="00771883"/>
    <w:rsid w:val="00775CAE"/>
    <w:rsid w:val="00776DC2"/>
    <w:rsid w:val="00780122"/>
    <w:rsid w:val="007801BD"/>
    <w:rsid w:val="00781A7D"/>
    <w:rsid w:val="0078214B"/>
    <w:rsid w:val="0078498A"/>
    <w:rsid w:val="007870D8"/>
    <w:rsid w:val="007878FE"/>
    <w:rsid w:val="00791437"/>
    <w:rsid w:val="00792207"/>
    <w:rsid w:val="00792B64"/>
    <w:rsid w:val="00792E29"/>
    <w:rsid w:val="0079379A"/>
    <w:rsid w:val="00794953"/>
    <w:rsid w:val="00795B8B"/>
    <w:rsid w:val="007A1F2F"/>
    <w:rsid w:val="007A2A5C"/>
    <w:rsid w:val="007A40ED"/>
    <w:rsid w:val="007A5150"/>
    <w:rsid w:val="007A5373"/>
    <w:rsid w:val="007A5513"/>
    <w:rsid w:val="007A789F"/>
    <w:rsid w:val="007B75BC"/>
    <w:rsid w:val="007C0BD6"/>
    <w:rsid w:val="007C3806"/>
    <w:rsid w:val="007C5BB7"/>
    <w:rsid w:val="007D07D5"/>
    <w:rsid w:val="007D1C64"/>
    <w:rsid w:val="007D297C"/>
    <w:rsid w:val="007D32DD"/>
    <w:rsid w:val="007D56A3"/>
    <w:rsid w:val="007D6DCE"/>
    <w:rsid w:val="007D72C4"/>
    <w:rsid w:val="007D7EEF"/>
    <w:rsid w:val="007E1BE5"/>
    <w:rsid w:val="007E2CFE"/>
    <w:rsid w:val="007E59C9"/>
    <w:rsid w:val="007F0072"/>
    <w:rsid w:val="007F2EB6"/>
    <w:rsid w:val="007F54C3"/>
    <w:rsid w:val="00802457"/>
    <w:rsid w:val="00802949"/>
    <w:rsid w:val="0080301E"/>
    <w:rsid w:val="0080365F"/>
    <w:rsid w:val="0080601C"/>
    <w:rsid w:val="008072B2"/>
    <w:rsid w:val="0080768E"/>
    <w:rsid w:val="00812BE5"/>
    <w:rsid w:val="00817429"/>
    <w:rsid w:val="00821514"/>
    <w:rsid w:val="00821B7D"/>
    <w:rsid w:val="00821E35"/>
    <w:rsid w:val="00824591"/>
    <w:rsid w:val="00824AED"/>
    <w:rsid w:val="00826F94"/>
    <w:rsid w:val="00827820"/>
    <w:rsid w:val="00831A02"/>
    <w:rsid w:val="00831B8B"/>
    <w:rsid w:val="0083405D"/>
    <w:rsid w:val="008352D4"/>
    <w:rsid w:val="00836DB9"/>
    <w:rsid w:val="00837C67"/>
    <w:rsid w:val="008415B0"/>
    <w:rsid w:val="00842028"/>
    <w:rsid w:val="008424F7"/>
    <w:rsid w:val="008436B8"/>
    <w:rsid w:val="008460B6"/>
    <w:rsid w:val="00850C9D"/>
    <w:rsid w:val="00852B59"/>
    <w:rsid w:val="00856272"/>
    <w:rsid w:val="008563FF"/>
    <w:rsid w:val="00856CCC"/>
    <w:rsid w:val="0086018B"/>
    <w:rsid w:val="008611DD"/>
    <w:rsid w:val="008620DE"/>
    <w:rsid w:val="00866867"/>
    <w:rsid w:val="00872257"/>
    <w:rsid w:val="008753E6"/>
    <w:rsid w:val="0087738C"/>
    <w:rsid w:val="008776C7"/>
    <w:rsid w:val="00877BB2"/>
    <w:rsid w:val="008802AF"/>
    <w:rsid w:val="00881926"/>
    <w:rsid w:val="008821A9"/>
    <w:rsid w:val="0088318F"/>
    <w:rsid w:val="0088331D"/>
    <w:rsid w:val="008852B0"/>
    <w:rsid w:val="00885AE7"/>
    <w:rsid w:val="00886B60"/>
    <w:rsid w:val="00887889"/>
    <w:rsid w:val="008920FF"/>
    <w:rsid w:val="0089258D"/>
    <w:rsid w:val="008926E8"/>
    <w:rsid w:val="00894F19"/>
    <w:rsid w:val="00894F57"/>
    <w:rsid w:val="00896A10"/>
    <w:rsid w:val="008971B5"/>
    <w:rsid w:val="008A4CEF"/>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8F68D0"/>
    <w:rsid w:val="008F7A27"/>
    <w:rsid w:val="0090293D"/>
    <w:rsid w:val="009034DE"/>
    <w:rsid w:val="00905396"/>
    <w:rsid w:val="0090605D"/>
    <w:rsid w:val="00906419"/>
    <w:rsid w:val="00912889"/>
    <w:rsid w:val="00913A42"/>
    <w:rsid w:val="00914167"/>
    <w:rsid w:val="009143DB"/>
    <w:rsid w:val="00915065"/>
    <w:rsid w:val="00917CE5"/>
    <w:rsid w:val="0092155D"/>
    <w:rsid w:val="009217C0"/>
    <w:rsid w:val="00923B60"/>
    <w:rsid w:val="00925241"/>
    <w:rsid w:val="00925CEC"/>
    <w:rsid w:val="00926527"/>
    <w:rsid w:val="00926A3F"/>
    <w:rsid w:val="0092794E"/>
    <w:rsid w:val="00930D30"/>
    <w:rsid w:val="009332A2"/>
    <w:rsid w:val="00935F11"/>
    <w:rsid w:val="00936BC9"/>
    <w:rsid w:val="00937598"/>
    <w:rsid w:val="0093790B"/>
    <w:rsid w:val="009424E3"/>
    <w:rsid w:val="00943751"/>
    <w:rsid w:val="00946DD0"/>
    <w:rsid w:val="009509E6"/>
    <w:rsid w:val="00952018"/>
    <w:rsid w:val="00952800"/>
    <w:rsid w:val="0095300D"/>
    <w:rsid w:val="00953CAE"/>
    <w:rsid w:val="00956812"/>
    <w:rsid w:val="0095719A"/>
    <w:rsid w:val="009623E9"/>
    <w:rsid w:val="00963EEB"/>
    <w:rsid w:val="009648BC"/>
    <w:rsid w:val="00964C2F"/>
    <w:rsid w:val="00965F88"/>
    <w:rsid w:val="0098173B"/>
    <w:rsid w:val="0098285B"/>
    <w:rsid w:val="00982D3B"/>
    <w:rsid w:val="00984353"/>
    <w:rsid w:val="00984E03"/>
    <w:rsid w:val="00987E85"/>
    <w:rsid w:val="00994301"/>
    <w:rsid w:val="009957BD"/>
    <w:rsid w:val="009A0D12"/>
    <w:rsid w:val="009A1987"/>
    <w:rsid w:val="009A2BEE"/>
    <w:rsid w:val="009A5289"/>
    <w:rsid w:val="009A7A53"/>
    <w:rsid w:val="009B0402"/>
    <w:rsid w:val="009B0B75"/>
    <w:rsid w:val="009B0C50"/>
    <w:rsid w:val="009B16DF"/>
    <w:rsid w:val="009B4CB2"/>
    <w:rsid w:val="009B6701"/>
    <w:rsid w:val="009B6EF7"/>
    <w:rsid w:val="009B7000"/>
    <w:rsid w:val="009B739C"/>
    <w:rsid w:val="009C025D"/>
    <w:rsid w:val="009C04EC"/>
    <w:rsid w:val="009C1F02"/>
    <w:rsid w:val="009C328C"/>
    <w:rsid w:val="009C4444"/>
    <w:rsid w:val="009C79AD"/>
    <w:rsid w:val="009C7CA6"/>
    <w:rsid w:val="009D3316"/>
    <w:rsid w:val="009D55AA"/>
    <w:rsid w:val="009D7A2E"/>
    <w:rsid w:val="009E22E5"/>
    <w:rsid w:val="009E3E77"/>
    <w:rsid w:val="009E3FAB"/>
    <w:rsid w:val="009E5B3F"/>
    <w:rsid w:val="009E7D90"/>
    <w:rsid w:val="009F1AB0"/>
    <w:rsid w:val="009F501D"/>
    <w:rsid w:val="00A039D5"/>
    <w:rsid w:val="00A046AD"/>
    <w:rsid w:val="00A06A75"/>
    <w:rsid w:val="00A079C1"/>
    <w:rsid w:val="00A12520"/>
    <w:rsid w:val="00A12C9B"/>
    <w:rsid w:val="00A130FD"/>
    <w:rsid w:val="00A13D6D"/>
    <w:rsid w:val="00A14769"/>
    <w:rsid w:val="00A14A95"/>
    <w:rsid w:val="00A16151"/>
    <w:rsid w:val="00A166EF"/>
    <w:rsid w:val="00A16EC6"/>
    <w:rsid w:val="00A17C06"/>
    <w:rsid w:val="00A2126E"/>
    <w:rsid w:val="00A21706"/>
    <w:rsid w:val="00A24FCC"/>
    <w:rsid w:val="00A26A90"/>
    <w:rsid w:val="00A26B27"/>
    <w:rsid w:val="00A30E4F"/>
    <w:rsid w:val="00A32253"/>
    <w:rsid w:val="00A32638"/>
    <w:rsid w:val="00A32E20"/>
    <w:rsid w:val="00A3310E"/>
    <w:rsid w:val="00A333A0"/>
    <w:rsid w:val="00A37693"/>
    <w:rsid w:val="00A37E70"/>
    <w:rsid w:val="00A42221"/>
    <w:rsid w:val="00A437E1"/>
    <w:rsid w:val="00A4631E"/>
    <w:rsid w:val="00A4685E"/>
    <w:rsid w:val="00A50CD4"/>
    <w:rsid w:val="00A51191"/>
    <w:rsid w:val="00A56D62"/>
    <w:rsid w:val="00A56F07"/>
    <w:rsid w:val="00A5762C"/>
    <w:rsid w:val="00A600FC"/>
    <w:rsid w:val="00A60467"/>
    <w:rsid w:val="00A6091B"/>
    <w:rsid w:val="00A60BCA"/>
    <w:rsid w:val="00A61B9E"/>
    <w:rsid w:val="00A62DBB"/>
    <w:rsid w:val="00A638DA"/>
    <w:rsid w:val="00A64784"/>
    <w:rsid w:val="00A65B41"/>
    <w:rsid w:val="00A65E00"/>
    <w:rsid w:val="00A66A78"/>
    <w:rsid w:val="00A670CB"/>
    <w:rsid w:val="00A7436E"/>
    <w:rsid w:val="00A74E96"/>
    <w:rsid w:val="00A75A8E"/>
    <w:rsid w:val="00A824DD"/>
    <w:rsid w:val="00A83676"/>
    <w:rsid w:val="00A83B7B"/>
    <w:rsid w:val="00A84274"/>
    <w:rsid w:val="00A84E14"/>
    <w:rsid w:val="00A850F3"/>
    <w:rsid w:val="00A864E3"/>
    <w:rsid w:val="00A94574"/>
    <w:rsid w:val="00A94E65"/>
    <w:rsid w:val="00A95936"/>
    <w:rsid w:val="00A96265"/>
    <w:rsid w:val="00A97084"/>
    <w:rsid w:val="00AA1C2C"/>
    <w:rsid w:val="00AA35F6"/>
    <w:rsid w:val="00AA635E"/>
    <w:rsid w:val="00AA667C"/>
    <w:rsid w:val="00AA6E91"/>
    <w:rsid w:val="00AA7439"/>
    <w:rsid w:val="00AA7625"/>
    <w:rsid w:val="00AB047E"/>
    <w:rsid w:val="00AB0B0A"/>
    <w:rsid w:val="00AB0BB7"/>
    <w:rsid w:val="00AB2203"/>
    <w:rsid w:val="00AB22C6"/>
    <w:rsid w:val="00AB2981"/>
    <w:rsid w:val="00AB2AD0"/>
    <w:rsid w:val="00AB67FC"/>
    <w:rsid w:val="00AC00F2"/>
    <w:rsid w:val="00AC31B5"/>
    <w:rsid w:val="00AC4EA1"/>
    <w:rsid w:val="00AC5381"/>
    <w:rsid w:val="00AC5920"/>
    <w:rsid w:val="00AC661E"/>
    <w:rsid w:val="00AD0D77"/>
    <w:rsid w:val="00AD0E65"/>
    <w:rsid w:val="00AD2BF2"/>
    <w:rsid w:val="00AD4E90"/>
    <w:rsid w:val="00AD5422"/>
    <w:rsid w:val="00AD766B"/>
    <w:rsid w:val="00AE3E8E"/>
    <w:rsid w:val="00AE4179"/>
    <w:rsid w:val="00AE4425"/>
    <w:rsid w:val="00AE4FBE"/>
    <w:rsid w:val="00AE5E22"/>
    <w:rsid w:val="00AE650F"/>
    <w:rsid w:val="00AE6555"/>
    <w:rsid w:val="00AE7D16"/>
    <w:rsid w:val="00AF4CAA"/>
    <w:rsid w:val="00AF571A"/>
    <w:rsid w:val="00AF60A0"/>
    <w:rsid w:val="00AF67FC"/>
    <w:rsid w:val="00AF7DF5"/>
    <w:rsid w:val="00B006E5"/>
    <w:rsid w:val="00B024C2"/>
    <w:rsid w:val="00B06147"/>
    <w:rsid w:val="00B07700"/>
    <w:rsid w:val="00B13921"/>
    <w:rsid w:val="00B1528C"/>
    <w:rsid w:val="00B16ACD"/>
    <w:rsid w:val="00B20E86"/>
    <w:rsid w:val="00B21487"/>
    <w:rsid w:val="00B2209E"/>
    <w:rsid w:val="00B232D1"/>
    <w:rsid w:val="00B24DB5"/>
    <w:rsid w:val="00B31F9E"/>
    <w:rsid w:val="00B3268F"/>
    <w:rsid w:val="00B32C2C"/>
    <w:rsid w:val="00B33A1A"/>
    <w:rsid w:val="00B33E6C"/>
    <w:rsid w:val="00B371CC"/>
    <w:rsid w:val="00B41CD9"/>
    <w:rsid w:val="00B427E6"/>
    <w:rsid w:val="00B428A6"/>
    <w:rsid w:val="00B43E1F"/>
    <w:rsid w:val="00B45FBC"/>
    <w:rsid w:val="00B511C1"/>
    <w:rsid w:val="00B51A7D"/>
    <w:rsid w:val="00B535C2"/>
    <w:rsid w:val="00B55544"/>
    <w:rsid w:val="00B63042"/>
    <w:rsid w:val="00B642FC"/>
    <w:rsid w:val="00B64D26"/>
    <w:rsid w:val="00B64FBB"/>
    <w:rsid w:val="00B65E9D"/>
    <w:rsid w:val="00B67593"/>
    <w:rsid w:val="00B70CC2"/>
    <w:rsid w:val="00B70E22"/>
    <w:rsid w:val="00B73B7E"/>
    <w:rsid w:val="00B73F99"/>
    <w:rsid w:val="00B7589A"/>
    <w:rsid w:val="00B7655B"/>
    <w:rsid w:val="00B774CB"/>
    <w:rsid w:val="00B80402"/>
    <w:rsid w:val="00B80B9A"/>
    <w:rsid w:val="00B830B7"/>
    <w:rsid w:val="00B848EA"/>
    <w:rsid w:val="00B84B2B"/>
    <w:rsid w:val="00B90500"/>
    <w:rsid w:val="00B9176C"/>
    <w:rsid w:val="00B935A4"/>
    <w:rsid w:val="00B95636"/>
    <w:rsid w:val="00B96F2B"/>
    <w:rsid w:val="00BA561A"/>
    <w:rsid w:val="00BB0DC6"/>
    <w:rsid w:val="00BB15E4"/>
    <w:rsid w:val="00BB1E19"/>
    <w:rsid w:val="00BB21D1"/>
    <w:rsid w:val="00BB3134"/>
    <w:rsid w:val="00BB32F2"/>
    <w:rsid w:val="00BB4338"/>
    <w:rsid w:val="00BB6C0E"/>
    <w:rsid w:val="00BB7B38"/>
    <w:rsid w:val="00BC11E5"/>
    <w:rsid w:val="00BC4B48"/>
    <w:rsid w:val="00BC4BC6"/>
    <w:rsid w:val="00BC52FD"/>
    <w:rsid w:val="00BC6CD2"/>
    <w:rsid w:val="00BC6E62"/>
    <w:rsid w:val="00BC7443"/>
    <w:rsid w:val="00BD0648"/>
    <w:rsid w:val="00BD0975"/>
    <w:rsid w:val="00BD0B9F"/>
    <w:rsid w:val="00BD1040"/>
    <w:rsid w:val="00BD1C78"/>
    <w:rsid w:val="00BD34AA"/>
    <w:rsid w:val="00BE0C44"/>
    <w:rsid w:val="00BE1B8B"/>
    <w:rsid w:val="00BE2A18"/>
    <w:rsid w:val="00BE2C01"/>
    <w:rsid w:val="00BE378B"/>
    <w:rsid w:val="00BE41EC"/>
    <w:rsid w:val="00BE56FB"/>
    <w:rsid w:val="00BE6EA4"/>
    <w:rsid w:val="00BF08B7"/>
    <w:rsid w:val="00BF14A2"/>
    <w:rsid w:val="00BF3DDE"/>
    <w:rsid w:val="00BF6589"/>
    <w:rsid w:val="00BF6F7F"/>
    <w:rsid w:val="00C00647"/>
    <w:rsid w:val="00C02764"/>
    <w:rsid w:val="00C04CEF"/>
    <w:rsid w:val="00C065E1"/>
    <w:rsid w:val="00C0662F"/>
    <w:rsid w:val="00C11943"/>
    <w:rsid w:val="00C12E96"/>
    <w:rsid w:val="00C14594"/>
    <w:rsid w:val="00C14763"/>
    <w:rsid w:val="00C14D84"/>
    <w:rsid w:val="00C15652"/>
    <w:rsid w:val="00C16141"/>
    <w:rsid w:val="00C2363F"/>
    <w:rsid w:val="00C236C8"/>
    <w:rsid w:val="00C260B1"/>
    <w:rsid w:val="00C26E56"/>
    <w:rsid w:val="00C31406"/>
    <w:rsid w:val="00C37194"/>
    <w:rsid w:val="00C40637"/>
    <w:rsid w:val="00C40F6C"/>
    <w:rsid w:val="00C41FB3"/>
    <w:rsid w:val="00C43B28"/>
    <w:rsid w:val="00C44426"/>
    <w:rsid w:val="00C445F3"/>
    <w:rsid w:val="00C451F4"/>
    <w:rsid w:val="00C45804"/>
    <w:rsid w:val="00C45EB1"/>
    <w:rsid w:val="00C46725"/>
    <w:rsid w:val="00C54A3A"/>
    <w:rsid w:val="00C55566"/>
    <w:rsid w:val="00C56448"/>
    <w:rsid w:val="00C6315E"/>
    <w:rsid w:val="00C667BE"/>
    <w:rsid w:val="00C6766B"/>
    <w:rsid w:val="00C70F7F"/>
    <w:rsid w:val="00C7124B"/>
    <w:rsid w:val="00C72223"/>
    <w:rsid w:val="00C73234"/>
    <w:rsid w:val="00C76417"/>
    <w:rsid w:val="00C7726F"/>
    <w:rsid w:val="00C807E8"/>
    <w:rsid w:val="00C823DA"/>
    <w:rsid w:val="00C8259F"/>
    <w:rsid w:val="00C82746"/>
    <w:rsid w:val="00C8312F"/>
    <w:rsid w:val="00C84C47"/>
    <w:rsid w:val="00C858A4"/>
    <w:rsid w:val="00C86AFA"/>
    <w:rsid w:val="00C92FA8"/>
    <w:rsid w:val="00C96958"/>
    <w:rsid w:val="00C977FC"/>
    <w:rsid w:val="00CA03C4"/>
    <w:rsid w:val="00CA5255"/>
    <w:rsid w:val="00CB18D0"/>
    <w:rsid w:val="00CB1C8A"/>
    <w:rsid w:val="00CB24F5"/>
    <w:rsid w:val="00CB2663"/>
    <w:rsid w:val="00CB3BBE"/>
    <w:rsid w:val="00CB59E9"/>
    <w:rsid w:val="00CC0D6A"/>
    <w:rsid w:val="00CC1990"/>
    <w:rsid w:val="00CC3831"/>
    <w:rsid w:val="00CC3E3D"/>
    <w:rsid w:val="00CC519B"/>
    <w:rsid w:val="00CD115D"/>
    <w:rsid w:val="00CD12C1"/>
    <w:rsid w:val="00CD214E"/>
    <w:rsid w:val="00CD46FA"/>
    <w:rsid w:val="00CD5973"/>
    <w:rsid w:val="00CD7BA1"/>
    <w:rsid w:val="00CE019D"/>
    <w:rsid w:val="00CE14BC"/>
    <w:rsid w:val="00CE2A58"/>
    <w:rsid w:val="00CE31A6"/>
    <w:rsid w:val="00CF0991"/>
    <w:rsid w:val="00CF09AA"/>
    <w:rsid w:val="00CF0BFD"/>
    <w:rsid w:val="00CF3D12"/>
    <w:rsid w:val="00CF4813"/>
    <w:rsid w:val="00CF5233"/>
    <w:rsid w:val="00CF7448"/>
    <w:rsid w:val="00D01587"/>
    <w:rsid w:val="00D02102"/>
    <w:rsid w:val="00D0257D"/>
    <w:rsid w:val="00D029B8"/>
    <w:rsid w:val="00D02F60"/>
    <w:rsid w:val="00D037A2"/>
    <w:rsid w:val="00D0464E"/>
    <w:rsid w:val="00D04A96"/>
    <w:rsid w:val="00D07A7B"/>
    <w:rsid w:val="00D10E06"/>
    <w:rsid w:val="00D15197"/>
    <w:rsid w:val="00D16820"/>
    <w:rsid w:val="00D169C8"/>
    <w:rsid w:val="00D1789E"/>
    <w:rsid w:val="00D1793F"/>
    <w:rsid w:val="00D217D4"/>
    <w:rsid w:val="00D22AF5"/>
    <w:rsid w:val="00D235EA"/>
    <w:rsid w:val="00D247A9"/>
    <w:rsid w:val="00D32721"/>
    <w:rsid w:val="00D328DC"/>
    <w:rsid w:val="00D33387"/>
    <w:rsid w:val="00D348AE"/>
    <w:rsid w:val="00D371D2"/>
    <w:rsid w:val="00D402FB"/>
    <w:rsid w:val="00D4271D"/>
    <w:rsid w:val="00D4691B"/>
    <w:rsid w:val="00D47D7A"/>
    <w:rsid w:val="00D50ABD"/>
    <w:rsid w:val="00D54375"/>
    <w:rsid w:val="00D55290"/>
    <w:rsid w:val="00D5568B"/>
    <w:rsid w:val="00D57791"/>
    <w:rsid w:val="00D6046A"/>
    <w:rsid w:val="00D62870"/>
    <w:rsid w:val="00D651AB"/>
    <w:rsid w:val="00D655D9"/>
    <w:rsid w:val="00D65872"/>
    <w:rsid w:val="00D676F3"/>
    <w:rsid w:val="00D70EF5"/>
    <w:rsid w:val="00D71024"/>
    <w:rsid w:val="00D71A25"/>
    <w:rsid w:val="00D71FCF"/>
    <w:rsid w:val="00D727C2"/>
    <w:rsid w:val="00D72A54"/>
    <w:rsid w:val="00D72CC1"/>
    <w:rsid w:val="00D76EC9"/>
    <w:rsid w:val="00D77B3A"/>
    <w:rsid w:val="00D80E7D"/>
    <w:rsid w:val="00D81397"/>
    <w:rsid w:val="00D848B9"/>
    <w:rsid w:val="00D90E69"/>
    <w:rsid w:val="00D91368"/>
    <w:rsid w:val="00D93106"/>
    <w:rsid w:val="00D933E9"/>
    <w:rsid w:val="00D93456"/>
    <w:rsid w:val="00D9505D"/>
    <w:rsid w:val="00D953D0"/>
    <w:rsid w:val="00D959F5"/>
    <w:rsid w:val="00D96884"/>
    <w:rsid w:val="00DA3FDD"/>
    <w:rsid w:val="00DA7017"/>
    <w:rsid w:val="00DA7028"/>
    <w:rsid w:val="00DB043B"/>
    <w:rsid w:val="00DB1AD2"/>
    <w:rsid w:val="00DB2B58"/>
    <w:rsid w:val="00DB5206"/>
    <w:rsid w:val="00DB6276"/>
    <w:rsid w:val="00DB63F5"/>
    <w:rsid w:val="00DC1C6B"/>
    <w:rsid w:val="00DC2C2E"/>
    <w:rsid w:val="00DC4AF0"/>
    <w:rsid w:val="00DC664B"/>
    <w:rsid w:val="00DC6A06"/>
    <w:rsid w:val="00DC7886"/>
    <w:rsid w:val="00DD0CF2"/>
    <w:rsid w:val="00DD1C6A"/>
    <w:rsid w:val="00DE1554"/>
    <w:rsid w:val="00DE2901"/>
    <w:rsid w:val="00DE590F"/>
    <w:rsid w:val="00DE7DC1"/>
    <w:rsid w:val="00DF1998"/>
    <w:rsid w:val="00DF1F5E"/>
    <w:rsid w:val="00DF26F1"/>
    <w:rsid w:val="00DF361F"/>
    <w:rsid w:val="00DF3F7E"/>
    <w:rsid w:val="00DF7648"/>
    <w:rsid w:val="00E00E29"/>
    <w:rsid w:val="00E02BAB"/>
    <w:rsid w:val="00E04CEB"/>
    <w:rsid w:val="00E060BC"/>
    <w:rsid w:val="00E062B4"/>
    <w:rsid w:val="00E11420"/>
    <w:rsid w:val="00E132FB"/>
    <w:rsid w:val="00E170B7"/>
    <w:rsid w:val="00E17401"/>
    <w:rsid w:val="00E177DD"/>
    <w:rsid w:val="00E20900"/>
    <w:rsid w:val="00E20C7F"/>
    <w:rsid w:val="00E2396E"/>
    <w:rsid w:val="00E24728"/>
    <w:rsid w:val="00E276AC"/>
    <w:rsid w:val="00E341CF"/>
    <w:rsid w:val="00E34A35"/>
    <w:rsid w:val="00E37C2F"/>
    <w:rsid w:val="00E41C28"/>
    <w:rsid w:val="00E42D2A"/>
    <w:rsid w:val="00E43A2A"/>
    <w:rsid w:val="00E46308"/>
    <w:rsid w:val="00E51E17"/>
    <w:rsid w:val="00E52DAB"/>
    <w:rsid w:val="00E539B0"/>
    <w:rsid w:val="00E55994"/>
    <w:rsid w:val="00E60606"/>
    <w:rsid w:val="00E60C66"/>
    <w:rsid w:val="00E6164D"/>
    <w:rsid w:val="00E618C9"/>
    <w:rsid w:val="00E62774"/>
    <w:rsid w:val="00E6307C"/>
    <w:rsid w:val="00E636FA"/>
    <w:rsid w:val="00E6467D"/>
    <w:rsid w:val="00E66C50"/>
    <w:rsid w:val="00E679D3"/>
    <w:rsid w:val="00E71208"/>
    <w:rsid w:val="00E71444"/>
    <w:rsid w:val="00E71C91"/>
    <w:rsid w:val="00E720A1"/>
    <w:rsid w:val="00E758BC"/>
    <w:rsid w:val="00E75DDA"/>
    <w:rsid w:val="00E773E8"/>
    <w:rsid w:val="00E81FDD"/>
    <w:rsid w:val="00E83ADD"/>
    <w:rsid w:val="00E84F38"/>
    <w:rsid w:val="00E85623"/>
    <w:rsid w:val="00E87441"/>
    <w:rsid w:val="00E91A37"/>
    <w:rsid w:val="00E91FAE"/>
    <w:rsid w:val="00E93C60"/>
    <w:rsid w:val="00E96E3F"/>
    <w:rsid w:val="00EA0F4D"/>
    <w:rsid w:val="00EA270C"/>
    <w:rsid w:val="00EA4974"/>
    <w:rsid w:val="00EA532E"/>
    <w:rsid w:val="00EB01E6"/>
    <w:rsid w:val="00EB06D9"/>
    <w:rsid w:val="00EB192B"/>
    <w:rsid w:val="00EB19ED"/>
    <w:rsid w:val="00EB1CAB"/>
    <w:rsid w:val="00EB2953"/>
    <w:rsid w:val="00EB4296"/>
    <w:rsid w:val="00EC0F5A"/>
    <w:rsid w:val="00EC4265"/>
    <w:rsid w:val="00EC4CEB"/>
    <w:rsid w:val="00EC659E"/>
    <w:rsid w:val="00EC7AF1"/>
    <w:rsid w:val="00ED2072"/>
    <w:rsid w:val="00ED2AE0"/>
    <w:rsid w:val="00ED5553"/>
    <w:rsid w:val="00ED5E36"/>
    <w:rsid w:val="00ED6961"/>
    <w:rsid w:val="00EE1C1F"/>
    <w:rsid w:val="00EE5F2C"/>
    <w:rsid w:val="00EF0B96"/>
    <w:rsid w:val="00EF3486"/>
    <w:rsid w:val="00EF47AF"/>
    <w:rsid w:val="00EF53B6"/>
    <w:rsid w:val="00F00B73"/>
    <w:rsid w:val="00F115CA"/>
    <w:rsid w:val="00F13B47"/>
    <w:rsid w:val="00F1440C"/>
    <w:rsid w:val="00F14817"/>
    <w:rsid w:val="00F14B19"/>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45CA"/>
    <w:rsid w:val="00F55BA8"/>
    <w:rsid w:val="00F55DB1"/>
    <w:rsid w:val="00F56ACA"/>
    <w:rsid w:val="00F600FE"/>
    <w:rsid w:val="00F62E4D"/>
    <w:rsid w:val="00F64342"/>
    <w:rsid w:val="00F64E1C"/>
    <w:rsid w:val="00F66B34"/>
    <w:rsid w:val="00F674D1"/>
    <w:rsid w:val="00F675B9"/>
    <w:rsid w:val="00F67C33"/>
    <w:rsid w:val="00F70829"/>
    <w:rsid w:val="00F711C9"/>
    <w:rsid w:val="00F745B2"/>
    <w:rsid w:val="00F74C59"/>
    <w:rsid w:val="00F75C3A"/>
    <w:rsid w:val="00F82E30"/>
    <w:rsid w:val="00F831CB"/>
    <w:rsid w:val="00F848A3"/>
    <w:rsid w:val="00F84ACF"/>
    <w:rsid w:val="00F85742"/>
    <w:rsid w:val="00F85BF8"/>
    <w:rsid w:val="00F86DD6"/>
    <w:rsid w:val="00F86E37"/>
    <w:rsid w:val="00F871CE"/>
    <w:rsid w:val="00F87802"/>
    <w:rsid w:val="00F92C0A"/>
    <w:rsid w:val="00F9415B"/>
    <w:rsid w:val="00FA13C2"/>
    <w:rsid w:val="00FA1706"/>
    <w:rsid w:val="00FA7F91"/>
    <w:rsid w:val="00FB121C"/>
    <w:rsid w:val="00FB1CDD"/>
    <w:rsid w:val="00FB1FBF"/>
    <w:rsid w:val="00FB23BE"/>
    <w:rsid w:val="00FB2C2F"/>
    <w:rsid w:val="00FB305C"/>
    <w:rsid w:val="00FB3AC2"/>
    <w:rsid w:val="00FC2E3D"/>
    <w:rsid w:val="00FC3BDE"/>
    <w:rsid w:val="00FC6A1C"/>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EB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39"/>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0F64C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rsid w:val="000F64C1"/>
    <w:pPr>
      <w:keepNext/>
      <w:keepLines/>
      <w:spacing w:before="160" w:after="80"/>
      <w:outlineLvl w:val="2"/>
    </w:pPr>
    <w:rPr>
      <w:rFonts w:eastAsiaTheme="majorEastAsia" w:cstheme="majorBidi"/>
      <w:color w:val="365F91" w:themeColor="accent1" w:themeShade="BF"/>
      <w:sz w:val="28"/>
      <w:szCs w:val="28"/>
    </w:rPr>
  </w:style>
  <w:style w:type="paragraph" w:styleId="Nagwek4">
    <w:name w:val="heading 4"/>
    <w:basedOn w:val="Normalny"/>
    <w:next w:val="Normalny"/>
    <w:link w:val="Nagwek4Znak"/>
    <w:uiPriority w:val="9"/>
    <w:semiHidden/>
    <w:unhideWhenUsed/>
    <w:qFormat/>
    <w:rsid w:val="000F64C1"/>
    <w:pPr>
      <w:keepNext/>
      <w:keepLines/>
      <w:spacing w:before="80" w:after="40"/>
      <w:outlineLvl w:val="3"/>
    </w:pPr>
    <w:rPr>
      <w:rFonts w:eastAsiaTheme="majorEastAsia" w:cstheme="majorBidi"/>
      <w:i/>
      <w:iCs/>
      <w:color w:val="365F91" w:themeColor="accent1" w:themeShade="BF"/>
    </w:rPr>
  </w:style>
  <w:style w:type="paragraph" w:styleId="Nagwek5">
    <w:name w:val="heading 5"/>
    <w:basedOn w:val="Normalny"/>
    <w:next w:val="Normalny"/>
    <w:link w:val="Nagwek5Znak"/>
    <w:uiPriority w:val="9"/>
    <w:semiHidden/>
    <w:unhideWhenUsed/>
    <w:qFormat/>
    <w:rsid w:val="000F64C1"/>
    <w:pPr>
      <w:keepNext/>
      <w:keepLines/>
      <w:spacing w:before="80" w:after="40"/>
      <w:outlineLvl w:val="4"/>
    </w:pPr>
    <w:rPr>
      <w:rFonts w:eastAsiaTheme="majorEastAsia" w:cstheme="majorBidi"/>
      <w:color w:val="365F91" w:themeColor="accent1" w:themeShade="BF"/>
    </w:rPr>
  </w:style>
  <w:style w:type="paragraph" w:styleId="Nagwek6">
    <w:name w:val="heading 6"/>
    <w:basedOn w:val="Normalny"/>
    <w:next w:val="Normalny"/>
    <w:link w:val="Nagwek6Znak"/>
    <w:uiPriority w:val="9"/>
    <w:semiHidden/>
    <w:unhideWhenUsed/>
    <w:qFormat/>
    <w:rsid w:val="000F64C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64C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64C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64C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qFormat/>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3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
    <w:semiHidden/>
    <w:rsid w:val="000F64C1"/>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0F64C1"/>
    <w:rPr>
      <w:rFonts w:ascii="Times New Roman" w:eastAsiaTheme="majorEastAsia" w:hAnsi="Times New Roman" w:cstheme="majorBidi"/>
      <w:color w:val="365F91" w:themeColor="accent1" w:themeShade="BF"/>
      <w:sz w:val="28"/>
      <w:szCs w:val="28"/>
    </w:rPr>
  </w:style>
  <w:style w:type="character" w:customStyle="1" w:styleId="Nagwek4Znak">
    <w:name w:val="Nagłówek 4 Znak"/>
    <w:basedOn w:val="Domylnaczcionkaakapitu"/>
    <w:link w:val="Nagwek4"/>
    <w:uiPriority w:val="9"/>
    <w:semiHidden/>
    <w:rsid w:val="000F64C1"/>
    <w:rPr>
      <w:rFonts w:ascii="Times New Roman" w:eastAsiaTheme="majorEastAsia" w:hAnsi="Times New Roman" w:cstheme="majorBidi"/>
      <w:i/>
      <w:iCs/>
      <w:color w:val="365F91" w:themeColor="accent1" w:themeShade="BF"/>
      <w:szCs w:val="20"/>
    </w:rPr>
  </w:style>
  <w:style w:type="character" w:customStyle="1" w:styleId="Nagwek5Znak">
    <w:name w:val="Nagłówek 5 Znak"/>
    <w:basedOn w:val="Domylnaczcionkaakapitu"/>
    <w:link w:val="Nagwek5"/>
    <w:uiPriority w:val="9"/>
    <w:semiHidden/>
    <w:rsid w:val="000F64C1"/>
    <w:rPr>
      <w:rFonts w:ascii="Times New Roman" w:eastAsiaTheme="majorEastAsia" w:hAnsi="Times New Roman" w:cstheme="majorBidi"/>
      <w:color w:val="365F91" w:themeColor="accent1" w:themeShade="BF"/>
      <w:szCs w:val="20"/>
    </w:rPr>
  </w:style>
  <w:style w:type="character" w:customStyle="1" w:styleId="Nagwek6Znak">
    <w:name w:val="Nagłówek 6 Znak"/>
    <w:basedOn w:val="Domylnaczcionkaakapitu"/>
    <w:link w:val="Nagwek6"/>
    <w:uiPriority w:val="9"/>
    <w:semiHidden/>
    <w:rsid w:val="000F64C1"/>
    <w:rPr>
      <w:rFonts w:ascii="Times New Roman" w:eastAsiaTheme="majorEastAsia" w:hAnsi="Times New Roman" w:cstheme="majorBidi"/>
      <w:i/>
      <w:iCs/>
      <w:color w:val="595959" w:themeColor="text1" w:themeTint="A6"/>
      <w:szCs w:val="20"/>
    </w:rPr>
  </w:style>
  <w:style w:type="character" w:customStyle="1" w:styleId="Nagwek7Znak">
    <w:name w:val="Nagłówek 7 Znak"/>
    <w:basedOn w:val="Domylnaczcionkaakapitu"/>
    <w:link w:val="Nagwek7"/>
    <w:uiPriority w:val="9"/>
    <w:semiHidden/>
    <w:rsid w:val="000F64C1"/>
    <w:rPr>
      <w:rFonts w:ascii="Times New Roman" w:eastAsiaTheme="majorEastAsia" w:hAnsi="Times New Roman" w:cstheme="majorBidi"/>
      <w:color w:val="595959" w:themeColor="text1" w:themeTint="A6"/>
      <w:szCs w:val="20"/>
    </w:rPr>
  </w:style>
  <w:style w:type="character" w:customStyle="1" w:styleId="Nagwek8Znak">
    <w:name w:val="Nagłówek 8 Znak"/>
    <w:basedOn w:val="Domylnaczcionkaakapitu"/>
    <w:link w:val="Nagwek8"/>
    <w:uiPriority w:val="9"/>
    <w:semiHidden/>
    <w:rsid w:val="000F64C1"/>
    <w:rPr>
      <w:rFonts w:ascii="Times New Roman" w:eastAsiaTheme="majorEastAsia" w:hAnsi="Times New Roman" w:cstheme="majorBidi"/>
      <w:i/>
      <w:iCs/>
      <w:color w:val="272727" w:themeColor="text1" w:themeTint="D8"/>
      <w:szCs w:val="20"/>
    </w:rPr>
  </w:style>
  <w:style w:type="character" w:customStyle="1" w:styleId="Nagwek9Znak">
    <w:name w:val="Nagłówek 9 Znak"/>
    <w:basedOn w:val="Domylnaczcionkaakapitu"/>
    <w:link w:val="Nagwek9"/>
    <w:uiPriority w:val="9"/>
    <w:semiHidden/>
    <w:rsid w:val="000F64C1"/>
    <w:rPr>
      <w:rFonts w:ascii="Times New Roman" w:eastAsiaTheme="majorEastAsia" w:hAnsi="Times New Roman" w:cstheme="majorBidi"/>
      <w:color w:val="272727" w:themeColor="text1" w:themeTint="D8"/>
      <w:szCs w:val="20"/>
    </w:rPr>
  </w:style>
  <w:style w:type="paragraph" w:styleId="Tytu">
    <w:name w:val="Title"/>
    <w:basedOn w:val="Normalny"/>
    <w:next w:val="Normalny"/>
    <w:link w:val="TytuZnak"/>
    <w:uiPriority w:val="10"/>
    <w:qFormat/>
    <w:rsid w:val="000F6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64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64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64C1"/>
    <w:rPr>
      <w:rFonts w:ascii="Times New Roman" w:eastAsiaTheme="majorEastAsia" w:hAnsi="Times New Roman" w:cstheme="majorBidi"/>
      <w:color w:val="595959" w:themeColor="text1" w:themeTint="A6"/>
      <w:spacing w:val="15"/>
      <w:sz w:val="28"/>
      <w:szCs w:val="28"/>
    </w:rPr>
  </w:style>
  <w:style w:type="paragraph" w:styleId="Cytat">
    <w:name w:val="Quote"/>
    <w:basedOn w:val="Normalny"/>
    <w:next w:val="Normalny"/>
    <w:link w:val="CytatZnak"/>
    <w:uiPriority w:val="29"/>
    <w:qFormat/>
    <w:rsid w:val="000F64C1"/>
    <w:pPr>
      <w:spacing w:before="160"/>
      <w:jc w:val="center"/>
    </w:pPr>
    <w:rPr>
      <w:i/>
      <w:iCs/>
      <w:color w:val="404040" w:themeColor="text1" w:themeTint="BF"/>
    </w:rPr>
  </w:style>
  <w:style w:type="character" w:customStyle="1" w:styleId="CytatZnak">
    <w:name w:val="Cytat Znak"/>
    <w:basedOn w:val="Domylnaczcionkaakapitu"/>
    <w:link w:val="Cytat"/>
    <w:uiPriority w:val="29"/>
    <w:rsid w:val="000F64C1"/>
    <w:rPr>
      <w:rFonts w:ascii="Times New Roman" w:eastAsiaTheme="minorEastAsia" w:hAnsi="Times New Roman" w:cs="Arial"/>
      <w:i/>
      <w:iCs/>
      <w:color w:val="404040" w:themeColor="text1" w:themeTint="BF"/>
      <w:szCs w:val="20"/>
    </w:rPr>
  </w:style>
  <w:style w:type="paragraph" w:styleId="Akapitzlist">
    <w:name w:val="List Paragraph"/>
    <w:basedOn w:val="Normalny"/>
    <w:uiPriority w:val="34"/>
    <w:qFormat/>
    <w:rsid w:val="000F64C1"/>
    <w:pPr>
      <w:ind w:left="720"/>
      <w:contextualSpacing/>
    </w:pPr>
  </w:style>
  <w:style w:type="character" w:styleId="Wyrnienieintensywne">
    <w:name w:val="Intense Emphasis"/>
    <w:basedOn w:val="Domylnaczcionkaakapitu"/>
    <w:uiPriority w:val="21"/>
    <w:qFormat/>
    <w:rsid w:val="000F64C1"/>
    <w:rPr>
      <w:i/>
      <w:iCs/>
      <w:color w:val="365F91" w:themeColor="accent1" w:themeShade="BF"/>
    </w:rPr>
  </w:style>
  <w:style w:type="paragraph" w:styleId="Cytatintensywny">
    <w:name w:val="Intense Quote"/>
    <w:basedOn w:val="Normalny"/>
    <w:next w:val="Normalny"/>
    <w:link w:val="CytatintensywnyZnak"/>
    <w:uiPriority w:val="30"/>
    <w:qFormat/>
    <w:rsid w:val="000F64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0F64C1"/>
    <w:rPr>
      <w:rFonts w:ascii="Times New Roman" w:eastAsiaTheme="minorEastAsia" w:hAnsi="Times New Roman" w:cs="Arial"/>
      <w:i/>
      <w:iCs/>
      <w:color w:val="365F91" w:themeColor="accent1" w:themeShade="BF"/>
      <w:szCs w:val="20"/>
    </w:rPr>
  </w:style>
  <w:style w:type="character" w:styleId="Odwoanieintensywne">
    <w:name w:val="Intense Reference"/>
    <w:basedOn w:val="Domylnaczcionkaakapitu"/>
    <w:uiPriority w:val="32"/>
    <w:qFormat/>
    <w:rsid w:val="000F64C1"/>
    <w:rPr>
      <w:b/>
      <w:bCs/>
      <w:smallCaps/>
      <w:color w:val="365F91" w:themeColor="accent1" w:themeShade="BF"/>
      <w:spacing w:val="5"/>
    </w:rPr>
  </w:style>
  <w:style w:type="paragraph" w:styleId="Poprawka">
    <w:name w:val="Revision"/>
    <w:hidden/>
    <w:uiPriority w:val="99"/>
    <w:semiHidden/>
    <w:rsid w:val="000F64C1"/>
    <w:pPr>
      <w:spacing w:line="240" w:lineRule="auto"/>
    </w:pPr>
    <w:rPr>
      <w:rFonts w:ascii="Times New Roman" w:eastAsiaTheme="minorEastAsia" w:hAnsi="Times New Roman" w:cs="Arial"/>
      <w:szCs w:val="20"/>
    </w:rPr>
  </w:style>
  <w:style w:type="character" w:styleId="Hipercze">
    <w:name w:val="Hyperlink"/>
    <w:basedOn w:val="Domylnaczcionkaakapitu"/>
    <w:uiPriority w:val="99"/>
    <w:unhideWhenUsed/>
    <w:rsid w:val="000F64C1"/>
    <w:rPr>
      <w:color w:val="0000FF"/>
      <w:u w:val="single"/>
    </w:rPr>
  </w:style>
  <w:style w:type="character" w:customStyle="1" w:styleId="Nierozpoznanawzmianka1">
    <w:name w:val="Nierozpoznana wzmianka1"/>
    <w:basedOn w:val="Domylnaczcionkaakapitu"/>
    <w:uiPriority w:val="99"/>
    <w:semiHidden/>
    <w:unhideWhenUsed/>
    <w:rsid w:val="00F70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51830">
      <w:bodyDiv w:val="1"/>
      <w:marLeft w:val="0"/>
      <w:marRight w:val="0"/>
      <w:marTop w:val="0"/>
      <w:marBottom w:val="0"/>
      <w:divBdr>
        <w:top w:val="none" w:sz="0" w:space="0" w:color="auto"/>
        <w:left w:val="none" w:sz="0" w:space="0" w:color="auto"/>
        <w:bottom w:val="none" w:sz="0" w:space="0" w:color="auto"/>
        <w:right w:val="none" w:sz="0" w:space="0" w:color="auto"/>
      </w:divBdr>
    </w:div>
    <w:div w:id="956646709">
      <w:bodyDiv w:val="1"/>
      <w:marLeft w:val="0"/>
      <w:marRight w:val="0"/>
      <w:marTop w:val="0"/>
      <w:marBottom w:val="0"/>
      <w:divBdr>
        <w:top w:val="none" w:sz="0" w:space="0" w:color="auto"/>
        <w:left w:val="none" w:sz="0" w:space="0" w:color="auto"/>
        <w:bottom w:val="none" w:sz="0" w:space="0" w:color="auto"/>
        <w:right w:val="none" w:sz="0" w:space="0" w:color="auto"/>
      </w:divBdr>
    </w:div>
    <w:div w:id="1775400054">
      <w:bodyDiv w:val="1"/>
      <w:marLeft w:val="0"/>
      <w:marRight w:val="0"/>
      <w:marTop w:val="0"/>
      <w:marBottom w:val="0"/>
      <w:divBdr>
        <w:top w:val="none" w:sz="0" w:space="0" w:color="auto"/>
        <w:left w:val="none" w:sz="0" w:space="0" w:color="auto"/>
        <w:bottom w:val="none" w:sz="0" w:space="0" w:color="auto"/>
        <w:right w:val="none" w:sz="0" w:space="0" w:color="auto"/>
      </w:divBdr>
    </w:div>
    <w:div w:id="19048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9B0EE0-40E8-4BAE-BCB4-CFE58BC7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3216</Words>
  <Characters>19296</Characters>
  <Application>Microsoft Office Word</Application>
  <DocSecurity>0</DocSecurity>
  <Lines>160</Lines>
  <Paragraphs>44</Paragraphs>
  <ScaleCrop>false</ScaleCrop>
  <Manager/>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2026-02-11T09:04:00Z</dcterms:created>
  <dcterms:modified xsi:type="dcterms:W3CDTF">2026-02-11T09:04:00Z</dcterms:modified>
  <cp:category/>
</cp:coreProperties>
</file>